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2AB78" w14:textId="77777777" w:rsidR="00FD680B" w:rsidRDefault="00FD680B">
      <w:pPr>
        <w:pBdr>
          <w:top w:val="nil"/>
          <w:left w:val="nil"/>
          <w:bottom w:val="nil"/>
          <w:right w:val="nil"/>
          <w:between w:val="nil"/>
        </w:pBdr>
        <w:jc w:val="center"/>
        <w:rPr>
          <w:rFonts w:ascii="Times New Roman" w:eastAsia="Times New Roman" w:hAnsi="Times New Roman" w:cs="Times New Roman"/>
          <w:color w:val="000000"/>
        </w:rPr>
      </w:pPr>
    </w:p>
    <w:p w14:paraId="64D5F57B" w14:textId="77777777" w:rsidR="0033141B" w:rsidRDefault="0033141B" w:rsidP="0033141B">
      <w:pPr>
        <w:pBdr>
          <w:top w:val="nil"/>
          <w:left w:val="nil"/>
          <w:bottom w:val="nil"/>
          <w:right w:val="nil"/>
          <w:between w:val="nil"/>
        </w:pBdr>
        <w:spacing w:after="240"/>
        <w:jc w:val="center"/>
        <w:rPr>
          <w:rFonts w:ascii="Times New Roman" w:eastAsia="Times New Roman" w:hAnsi="Times New Roman" w:cs="Times New Roman"/>
          <w:b/>
          <w:color w:val="000000"/>
          <w:sz w:val="28"/>
          <w:szCs w:val="28"/>
        </w:rPr>
      </w:pPr>
    </w:p>
    <w:p w14:paraId="4D62AB7B" w14:textId="77777777" w:rsidR="00FD680B" w:rsidRDefault="00D313EC">
      <w:pPr>
        <w:pBdr>
          <w:top w:val="nil"/>
          <w:left w:val="nil"/>
          <w:bottom w:val="nil"/>
          <w:right w:val="nil"/>
          <w:between w:val="nil"/>
        </w:pBdr>
        <w:jc w:val="right"/>
        <w:rPr>
          <w:rFonts w:ascii="Nyala" w:eastAsia="Nyala" w:hAnsi="Nyala" w:cs="Nyala"/>
          <w:color w:val="000000"/>
        </w:rPr>
      </w:pPr>
      <w:r>
        <w:rPr>
          <w:rFonts w:ascii="Times New Roman" w:eastAsia="Times New Roman" w:hAnsi="Times New Roman" w:cs="Times New Roman"/>
          <w:b/>
          <w:i/>
          <w:smallCaps/>
          <w:color w:val="000000"/>
          <w:sz w:val="24"/>
          <w:szCs w:val="24"/>
        </w:rPr>
        <w:t>Allegato n. 9</w:t>
      </w:r>
    </w:p>
    <w:p w14:paraId="4D62AB7C" w14:textId="44391E79" w:rsidR="00FD680B" w:rsidRDefault="00FD680B">
      <w:pPr>
        <w:pBdr>
          <w:top w:val="nil"/>
          <w:left w:val="nil"/>
          <w:bottom w:val="nil"/>
          <w:right w:val="nil"/>
          <w:between w:val="nil"/>
        </w:pBdr>
        <w:jc w:val="center"/>
        <w:rPr>
          <w:rFonts w:ascii="Times New Roman" w:eastAsia="Times New Roman" w:hAnsi="Times New Roman" w:cs="Times New Roman"/>
          <w:color w:val="000000"/>
        </w:rPr>
      </w:pPr>
    </w:p>
    <w:p w14:paraId="4C1C802C" w14:textId="77777777" w:rsidR="004F4F7A" w:rsidRDefault="004F4F7A" w:rsidP="004F4F7A">
      <w:pPr>
        <w:pBdr>
          <w:top w:val="nil"/>
          <w:left w:val="nil"/>
          <w:bottom w:val="nil"/>
          <w:right w:val="nil"/>
          <w:between w:val="nil"/>
        </w:pBdr>
        <w:spacing w:before="120" w:after="24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MINISTERO DELL’AMBIENTE E DELLA SICUREZZA ENERGETICA </w:t>
      </w:r>
    </w:p>
    <w:p w14:paraId="1192E9B5" w14:textId="7C6DF365" w:rsidR="004F4F7A" w:rsidRDefault="004F4F7A" w:rsidP="004F4F7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DIREZIONE GENERALE PROGRAMMI E INCENTIVI FINANZIARI</w:t>
      </w:r>
    </w:p>
    <w:p w14:paraId="57BAB599" w14:textId="77777777" w:rsidR="004F4F7A" w:rsidRDefault="004F4F7A" w:rsidP="004F4F7A">
      <w:pPr>
        <w:pBdr>
          <w:top w:val="nil"/>
          <w:left w:val="nil"/>
          <w:bottom w:val="nil"/>
          <w:right w:val="nil"/>
          <w:between w:val="nil"/>
        </w:pBdr>
        <w:jc w:val="center"/>
        <w:rPr>
          <w:rFonts w:ascii="Times New Roman" w:eastAsia="Times New Roman" w:hAnsi="Times New Roman" w:cs="Times New Roman"/>
          <w:b/>
          <w:color w:val="000000"/>
          <w:sz w:val="28"/>
          <w:szCs w:val="18"/>
          <w:u w:val="single"/>
        </w:rPr>
      </w:pPr>
    </w:p>
    <w:p w14:paraId="5E52E491" w14:textId="4A755035" w:rsidR="0033141B" w:rsidRPr="009E0177" w:rsidRDefault="0033141B">
      <w:pPr>
        <w:pBdr>
          <w:top w:val="nil"/>
          <w:left w:val="nil"/>
          <w:bottom w:val="nil"/>
          <w:right w:val="nil"/>
          <w:between w:val="nil"/>
        </w:pBdr>
        <w:jc w:val="center"/>
        <w:rPr>
          <w:rFonts w:ascii="Times New Roman" w:eastAsia="Times New Roman" w:hAnsi="Times New Roman" w:cs="Times New Roman"/>
          <w:b/>
          <w:color w:val="000000"/>
          <w:sz w:val="24"/>
          <w:szCs w:val="18"/>
          <w:u w:val="single"/>
        </w:rPr>
      </w:pPr>
      <w:r w:rsidRPr="009E0177">
        <w:rPr>
          <w:rFonts w:ascii="Times New Roman" w:eastAsia="Times New Roman" w:hAnsi="Times New Roman" w:cs="Times New Roman"/>
          <w:b/>
          <w:color w:val="000000"/>
          <w:sz w:val="24"/>
          <w:szCs w:val="18"/>
          <w:u w:val="single"/>
        </w:rPr>
        <w:t>Dichiarazione sostitutiva d’atto notorio relativa ai requisiti di accesso</w:t>
      </w:r>
    </w:p>
    <w:p w14:paraId="78FCBFFF" w14:textId="77777777" w:rsidR="0033141B" w:rsidRDefault="0033141B">
      <w:pPr>
        <w:pBdr>
          <w:top w:val="nil"/>
          <w:left w:val="nil"/>
          <w:bottom w:val="nil"/>
          <w:right w:val="nil"/>
          <w:between w:val="nil"/>
        </w:pBdr>
        <w:jc w:val="center"/>
        <w:rPr>
          <w:rFonts w:ascii="Times New Roman" w:eastAsia="Times New Roman" w:hAnsi="Times New Roman" w:cs="Times New Roman"/>
          <w:color w:val="000000"/>
        </w:rPr>
      </w:pPr>
    </w:p>
    <w:p w14:paraId="4D62AB7D" w14:textId="29AB5562" w:rsidR="00FD680B" w:rsidRDefault="00D313EC" w:rsidP="009E0177">
      <w:pPr>
        <w:pBdr>
          <w:top w:val="nil"/>
          <w:left w:val="nil"/>
          <w:bottom w:val="nil"/>
          <w:right w:val="nil"/>
          <w:between w:val="nil"/>
        </w:pBdr>
        <w:shd w:val="clear" w:color="auto" w:fill="D9D9D9"/>
        <w:spacing w:line="276"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AVVISO PUBBLICO FINALIZZATO ALLA SELEZIONE DI PROPOSTE PROGETTUALI INERENTI AD ATTIVITÀ DI RICERCA E SVILUPPO, CONNESSE A NUOVE PROGETTUALITÀ, DA FINANZIARE NELL’AMBITO DEL PIANO NAZIONALE DI RIPRESA E RESILIENZA (PNRR), MISSIONE 2 “</w:t>
      </w:r>
      <w:r>
        <w:rPr>
          <w:rFonts w:ascii="Times New Roman" w:eastAsia="Times New Roman" w:hAnsi="Times New Roman" w:cs="Times New Roman"/>
          <w:b/>
          <w:i/>
          <w:color w:val="000000"/>
          <w:sz w:val="18"/>
          <w:szCs w:val="18"/>
        </w:rPr>
        <w:t>RIVOLUZIONE VERDE E TRANSIZIONE ECOLOGICA</w:t>
      </w:r>
      <w:r>
        <w:rPr>
          <w:rFonts w:ascii="Times New Roman" w:eastAsia="Times New Roman" w:hAnsi="Times New Roman" w:cs="Times New Roman"/>
          <w:b/>
          <w:color w:val="000000"/>
          <w:sz w:val="18"/>
          <w:szCs w:val="18"/>
        </w:rPr>
        <w:t>”, COMPONENTE 2 “ENERG</w:t>
      </w:r>
      <w:r>
        <w:rPr>
          <w:rFonts w:ascii="Times New Roman" w:eastAsia="Times New Roman" w:hAnsi="Times New Roman" w:cs="Times New Roman"/>
          <w:b/>
          <w:i/>
          <w:color w:val="000000"/>
          <w:sz w:val="18"/>
          <w:szCs w:val="18"/>
        </w:rPr>
        <w:t>IA RINNOVABILE, IDROGENO, RETE E MOBILITÀ SOSTENIBILE</w:t>
      </w:r>
      <w:r>
        <w:rPr>
          <w:rFonts w:ascii="Times New Roman" w:eastAsia="Times New Roman" w:hAnsi="Times New Roman" w:cs="Times New Roman"/>
          <w:b/>
          <w:color w:val="000000"/>
          <w:sz w:val="18"/>
          <w:szCs w:val="18"/>
        </w:rPr>
        <w:t>”, INVESTIMENTO 3.5 “</w:t>
      </w:r>
      <w:r>
        <w:rPr>
          <w:rFonts w:ascii="Times New Roman" w:eastAsia="Times New Roman" w:hAnsi="Times New Roman" w:cs="Times New Roman"/>
          <w:b/>
          <w:i/>
          <w:color w:val="000000"/>
          <w:sz w:val="18"/>
          <w:szCs w:val="18"/>
        </w:rPr>
        <w:t>RICERCA E SVILUPPO SULL’IDROGENO</w:t>
      </w:r>
      <w:r>
        <w:rPr>
          <w:rFonts w:ascii="Times New Roman" w:eastAsia="Times New Roman" w:hAnsi="Times New Roman" w:cs="Times New Roman"/>
          <w:b/>
          <w:color w:val="000000"/>
          <w:sz w:val="18"/>
          <w:szCs w:val="18"/>
        </w:rPr>
        <w:t xml:space="preserve">”, IN ATTUAZIONE DELL’ARTICOLO 1, COMMA 1, LETTERA D) DEL DECRETO DEL MINISTRO DELL’AMBIENTE E DELLA SICUREZZA ENERGETICA DEL 13 DICEMBRE 2024, N. 438 </w:t>
      </w:r>
    </w:p>
    <w:p w14:paraId="0A9A17FF" w14:textId="77777777" w:rsidR="0033141B" w:rsidRDefault="0033141B" w:rsidP="0033141B">
      <w:pPr>
        <w:pBdr>
          <w:top w:val="nil"/>
          <w:left w:val="nil"/>
          <w:bottom w:val="nil"/>
          <w:right w:val="nil"/>
          <w:between w:val="nil"/>
        </w:pBdr>
        <w:jc w:val="center"/>
        <w:rPr>
          <w:rFonts w:ascii="Times New Roman" w:eastAsia="Times New Roman" w:hAnsi="Times New Roman" w:cs="Times New Roman"/>
          <w:b/>
          <w:i/>
          <w:color w:val="000000"/>
          <w:sz w:val="18"/>
          <w:szCs w:val="18"/>
        </w:rPr>
      </w:pPr>
    </w:p>
    <w:p w14:paraId="4D62AB7F" w14:textId="3ACDF76E" w:rsidR="00FD680B" w:rsidRPr="00F35B4A" w:rsidRDefault="00D313EC" w:rsidP="00F35B4A">
      <w:pPr>
        <w:pBdr>
          <w:top w:val="nil"/>
          <w:left w:val="nil"/>
          <w:bottom w:val="nil"/>
          <w:right w:val="nil"/>
          <w:between w:val="nil"/>
        </w:pBdr>
        <w:spacing w:after="120"/>
        <w:jc w:val="center"/>
        <w:rPr>
          <w:rFonts w:ascii="Times New Roman" w:eastAsia="Times New Roman" w:hAnsi="Times New Roman" w:cs="Times New Roman"/>
          <w:color w:val="000000"/>
          <w:sz w:val="24"/>
          <w:szCs w:val="18"/>
        </w:rPr>
      </w:pPr>
      <w:r w:rsidRPr="00F35B4A">
        <w:rPr>
          <w:rFonts w:ascii="Times New Roman" w:eastAsia="Times New Roman" w:hAnsi="Times New Roman" w:cs="Times New Roman"/>
          <w:b/>
          <w:i/>
          <w:color w:val="000000"/>
          <w:sz w:val="24"/>
          <w:szCs w:val="18"/>
        </w:rPr>
        <w:t>ORGANISMI DI RICERCA</w:t>
      </w:r>
    </w:p>
    <w:p w14:paraId="4D62AB81" w14:textId="77777777" w:rsidR="00FD680B" w:rsidRDefault="00FD680B">
      <w:pPr>
        <w:pBdr>
          <w:top w:val="nil"/>
          <w:left w:val="nil"/>
          <w:bottom w:val="nil"/>
          <w:right w:val="nil"/>
          <w:between w:val="nil"/>
        </w:pBdr>
        <w:jc w:val="center"/>
        <w:rPr>
          <w:rFonts w:ascii="Times New Roman" w:eastAsia="Times New Roman" w:hAnsi="Times New Roman" w:cs="Times New Roman"/>
          <w:color w:val="000000"/>
        </w:rPr>
      </w:pPr>
    </w:p>
    <w:p w14:paraId="4D62AB82" w14:textId="77777777" w:rsidR="00FD680B" w:rsidRDefault="00D313EC">
      <w:pPr>
        <w:numPr>
          <w:ilvl w:val="0"/>
          <w:numId w:val="1"/>
        </w:numPr>
        <w:pBdr>
          <w:top w:val="nil"/>
          <w:left w:val="nil"/>
          <w:bottom w:val="nil"/>
          <w:right w:val="nil"/>
          <w:between w:val="nil"/>
        </w:pBdr>
        <w:shd w:val="clear" w:color="auto" w:fill="D9D9D9"/>
        <w:spacing w:after="20"/>
        <w:jc w:val="both"/>
        <w:rPr>
          <w:rFonts w:ascii="Times New Roman" w:eastAsia="Times New Roman" w:hAnsi="Times New Roman" w:cs="Times New Roman"/>
          <w:color w:val="000000"/>
        </w:rPr>
      </w:pPr>
      <w:r>
        <w:rPr>
          <w:rFonts w:ascii="Times New Roman" w:eastAsia="Times New Roman" w:hAnsi="Times New Roman" w:cs="Times New Roman"/>
          <w:b/>
          <w:color w:val="000000"/>
        </w:rPr>
        <w:t>DATI IDENTIFICATIVI DELL’ ORGANISMO DI RICERCA CO-PROPONENTE</w:t>
      </w:r>
    </w:p>
    <w:p w14:paraId="4D62AB83" w14:textId="09B2CCD6" w:rsidR="00FD680B" w:rsidRDefault="00D313EC">
      <w:pPr>
        <w:pBdr>
          <w:top w:val="nil"/>
          <w:left w:val="nil"/>
          <w:bottom w:val="nil"/>
          <w:right w:val="nil"/>
          <w:between w:val="nil"/>
        </w:pBdr>
        <w:spacing w:before="120" w:after="20"/>
        <w:ind w:right="-1"/>
        <w:rPr>
          <w:rFonts w:ascii="Times New Roman" w:eastAsia="Times New Roman" w:hAnsi="Times New Roman" w:cs="Times New Roman"/>
          <w:color w:val="000000"/>
        </w:rPr>
      </w:pPr>
      <w:r>
        <w:rPr>
          <w:rFonts w:ascii="Times New Roman" w:eastAsia="Times New Roman" w:hAnsi="Times New Roman" w:cs="Times New Roman"/>
          <w:color w:val="000000"/>
        </w:rPr>
        <w:t xml:space="preserve">C.F.: …………………………………………… </w:t>
      </w: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  P.IVA: ………………………………………………….</w:t>
      </w:r>
    </w:p>
    <w:p w14:paraId="4D62AB84" w14:textId="77777777" w:rsidR="00FD680B" w:rsidRDefault="00D313EC">
      <w:pPr>
        <w:pBdr>
          <w:top w:val="nil"/>
          <w:left w:val="nil"/>
          <w:bottom w:val="nil"/>
          <w:right w:val="nil"/>
          <w:between w:val="nil"/>
        </w:pBdr>
        <w:spacing w:before="120" w:after="20"/>
        <w:rPr>
          <w:rFonts w:ascii="Times New Roman" w:eastAsia="Times New Roman" w:hAnsi="Times New Roman" w:cs="Times New Roman"/>
          <w:color w:val="000000"/>
        </w:rPr>
      </w:pPr>
      <w:r>
        <w:rPr>
          <w:rFonts w:ascii="Times New Roman" w:eastAsia="Times New Roman" w:hAnsi="Times New Roman" w:cs="Times New Roman"/>
          <w:color w:val="000000"/>
        </w:rPr>
        <w:t>Posta elettronica certificata: ……………………………………………...…………………………………………………</w:t>
      </w:r>
    </w:p>
    <w:p w14:paraId="4D62AB85" w14:textId="77777777"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Denominazione Organismo di </w:t>
      </w:r>
      <w:proofErr w:type="gramStart"/>
      <w:r>
        <w:rPr>
          <w:rFonts w:ascii="Times New Roman" w:eastAsia="Times New Roman" w:hAnsi="Times New Roman" w:cs="Times New Roman"/>
          <w:color w:val="000000"/>
        </w:rPr>
        <w:t>ricerca: ....</w:t>
      </w:r>
      <w:proofErr w:type="gramEnd"/>
      <w:r>
        <w:rPr>
          <w:rFonts w:ascii="Times New Roman" w:eastAsia="Times New Roman" w:hAnsi="Times New Roman" w:cs="Times New Roman"/>
          <w:color w:val="000000"/>
        </w:rPr>
        <w:t>.……………………………………………………………………….…………</w:t>
      </w:r>
    </w:p>
    <w:p w14:paraId="4D62AB86" w14:textId="77777777"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Dipartimento/Istituto/Unità organizzativa: …………………………………………………………………………………</w:t>
      </w:r>
    </w:p>
    <w:p w14:paraId="4D62AB87" w14:textId="77777777" w:rsidR="00FD680B" w:rsidRDefault="00D313EC">
      <w:pPr>
        <w:pBdr>
          <w:top w:val="nil"/>
          <w:left w:val="nil"/>
          <w:bottom w:val="nil"/>
          <w:right w:val="nil"/>
          <w:between w:val="nil"/>
        </w:pBdr>
        <w:spacing w:before="120" w:after="20"/>
        <w:rPr>
          <w:rFonts w:ascii="Times New Roman" w:eastAsia="Times New Roman" w:hAnsi="Times New Roman" w:cs="Times New Roman"/>
          <w:color w:val="000000"/>
        </w:rPr>
      </w:pPr>
      <w:r>
        <w:rPr>
          <w:rFonts w:ascii="Times New Roman" w:eastAsia="Times New Roman" w:hAnsi="Times New Roman" w:cs="Times New Roman"/>
          <w:color w:val="000000"/>
        </w:rPr>
        <w:t>Forma giuridica: …………………………………................................................................................................................</w:t>
      </w:r>
    </w:p>
    <w:p w14:paraId="4D62AB88" w14:textId="77777777" w:rsidR="00FD680B" w:rsidRDefault="00D313EC" w:rsidP="00DE0863">
      <w:pPr>
        <w:pBdr>
          <w:top w:val="nil"/>
          <w:left w:val="nil"/>
          <w:bottom w:val="nil"/>
          <w:right w:val="nil"/>
          <w:between w:val="nil"/>
        </w:pBdr>
        <w:spacing w:before="120"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Stato: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w:t>
      </w:r>
    </w:p>
    <w:p w14:paraId="4D62AB89" w14:textId="77777777" w:rsidR="00FD680B" w:rsidRPr="0033141B" w:rsidRDefault="00D313EC" w:rsidP="0033141B">
      <w:pPr>
        <w:numPr>
          <w:ilvl w:val="0"/>
          <w:numId w:val="1"/>
        </w:numPr>
        <w:pBdr>
          <w:top w:val="nil"/>
          <w:left w:val="nil"/>
          <w:bottom w:val="nil"/>
          <w:right w:val="nil"/>
          <w:between w:val="nil"/>
        </w:pBdr>
        <w:shd w:val="clear" w:color="auto" w:fill="D9D9D9"/>
        <w:spacing w:after="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DATI RELATIVI AL SOTTOSCRITTORE DELLA PRESENTE DICHIARAZIONE</w:t>
      </w:r>
    </w:p>
    <w:p w14:paraId="4D62AB8A" w14:textId="77777777"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Cognome: ……………………………………....................................................................................................................... </w:t>
      </w:r>
    </w:p>
    <w:p w14:paraId="4D62AB8B" w14:textId="77777777"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Nome: …………………………………………....................................................................................................................</w:t>
      </w:r>
    </w:p>
    <w:p w14:paraId="4D62AB8C" w14:textId="01653DBC"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Sesso: M[</w:t>
      </w:r>
      <w:sdt>
        <w:sdtPr>
          <w:rPr>
            <w:rFonts w:ascii="Times New Roman" w:eastAsia="Times New Roman" w:hAnsi="Times New Roman" w:cs="Times New Roman"/>
            <w:color w:val="000000"/>
          </w:rPr>
          <w:id w:val="1723712623"/>
          <w14:checkbox>
            <w14:checked w14:val="0"/>
            <w14:checkedState w14:val="2612" w14:font="MS Gothic"/>
            <w14:uncheckedState w14:val="2610" w14:font="MS Gothic"/>
          </w14:checkbox>
        </w:sdtPr>
        <w:sdtEndPr/>
        <w:sdtContent>
          <w:r w:rsidR="0033141B">
            <w:rPr>
              <w:rFonts w:ascii="MS Gothic" w:eastAsia="MS Gothic" w:hAnsi="MS Gothic" w:cs="Times New Roman" w:hint="eastAsia"/>
              <w:color w:val="000000"/>
            </w:rPr>
            <w:t>☐</w:t>
          </w:r>
        </w:sdtContent>
      </w:sdt>
      <w:r>
        <w:rPr>
          <w:rFonts w:ascii="Times New Roman" w:eastAsia="Times New Roman" w:hAnsi="Times New Roman" w:cs="Times New Roman"/>
          <w:color w:val="000000"/>
        </w:rPr>
        <w:t>]/</w:t>
      </w:r>
      <w:proofErr w:type="gramStart"/>
      <w:r>
        <w:rPr>
          <w:rFonts w:ascii="Times New Roman" w:eastAsia="Times New Roman" w:hAnsi="Times New Roman" w:cs="Times New Roman"/>
          <w:color w:val="000000"/>
        </w:rPr>
        <w:t>F[</w:t>
      </w:r>
      <w:proofErr w:type="gramEnd"/>
      <w:sdt>
        <w:sdtPr>
          <w:rPr>
            <w:rFonts w:ascii="Times New Roman" w:eastAsia="Times New Roman" w:hAnsi="Times New Roman" w:cs="Times New Roman"/>
            <w:color w:val="000000"/>
          </w:rPr>
          <w:id w:val="-387875313"/>
          <w14:checkbox>
            <w14:checked w14:val="0"/>
            <w14:checkedState w14:val="2612" w14:font="MS Gothic"/>
            <w14:uncheckedState w14:val="2610" w14:font="MS Gothic"/>
          </w14:checkbox>
        </w:sdtPr>
        <w:sdtEndPr/>
        <w:sdtContent>
          <w:r w:rsidR="0033141B">
            <w:rPr>
              <w:rFonts w:ascii="MS Gothic" w:eastAsia="MS Gothic" w:hAnsi="MS Gothic" w:cs="Times New Roman" w:hint="eastAsia"/>
              <w:color w:val="000000"/>
            </w:rPr>
            <w:t>☐</w:t>
          </w:r>
        </w:sdtContent>
      </w:sdt>
      <w:r>
        <w:rPr>
          <w:rFonts w:ascii="Times New Roman" w:eastAsia="Times New Roman" w:hAnsi="Times New Roman" w:cs="Times New Roman"/>
          <w:color w:val="000000"/>
        </w:rPr>
        <w:t>]                                        Data di nascita: …../…../…..                                       Provincia: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w:t>
      </w:r>
    </w:p>
    <w:p w14:paraId="4D62AB8D" w14:textId="77777777"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Comune (o Stato estero) di nascita: ………………………………………………………………………………………...</w:t>
      </w:r>
    </w:p>
    <w:p w14:paraId="4D62AB8E" w14:textId="77777777" w:rsidR="00FD680B" w:rsidRDefault="00D313EC" w:rsidP="00DE0863">
      <w:pPr>
        <w:pBdr>
          <w:top w:val="nil"/>
          <w:left w:val="nil"/>
          <w:bottom w:val="nil"/>
          <w:right w:val="nil"/>
          <w:between w:val="nil"/>
        </w:pBdr>
        <w:spacing w:before="120"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C.F. firmatario: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in qualità di</w:t>
      </w:r>
      <w:r>
        <w:rPr>
          <w:rFonts w:ascii="Times New Roman" w:eastAsia="Times New Roman" w:hAnsi="Times New Roman" w:cs="Times New Roman"/>
          <w:color w:val="000000"/>
          <w:vertAlign w:val="superscript"/>
        </w:rPr>
        <w:footnoteReference w:id="2"/>
      </w:r>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w:t>
      </w:r>
    </w:p>
    <w:p w14:paraId="4D62AB8F" w14:textId="77777777" w:rsidR="00FD680B" w:rsidRPr="0033141B" w:rsidRDefault="00D313EC" w:rsidP="0033141B">
      <w:pPr>
        <w:numPr>
          <w:ilvl w:val="0"/>
          <w:numId w:val="1"/>
        </w:numPr>
        <w:pBdr>
          <w:top w:val="nil"/>
          <w:left w:val="nil"/>
          <w:bottom w:val="nil"/>
          <w:right w:val="nil"/>
          <w:between w:val="nil"/>
        </w:pBdr>
        <w:shd w:val="clear" w:color="auto" w:fill="D9D9D9"/>
        <w:spacing w:after="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DICHIARAZIONE SOSTITUTIVA </w:t>
      </w:r>
      <w:r w:rsidRPr="0033141B">
        <w:rPr>
          <w:rFonts w:ascii="Times New Roman" w:eastAsia="Times New Roman" w:hAnsi="Times New Roman" w:cs="Times New Roman"/>
          <w:b/>
          <w:color w:val="000000"/>
        </w:rPr>
        <w:t>ai sensi dell’articolo 47 del DPR n. 445/2000</w:t>
      </w:r>
    </w:p>
    <w:p w14:paraId="4D62AB90" w14:textId="77777777" w:rsidR="00FD680B" w:rsidRDefault="00D313EC" w:rsidP="00DE0863">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Il/La sottoscritto/a, in qualità di rappresentante legale ovvero di procuratore/</w:t>
      </w:r>
      <w:proofErr w:type="spellStart"/>
      <w:r>
        <w:rPr>
          <w:rFonts w:ascii="Times New Roman" w:eastAsia="Times New Roman" w:hAnsi="Times New Roman" w:cs="Times New Roman"/>
          <w:color w:val="000000"/>
        </w:rPr>
        <w:t>trice</w:t>
      </w:r>
      <w:proofErr w:type="spellEnd"/>
      <w:r>
        <w:rPr>
          <w:rFonts w:ascii="Times New Roman" w:eastAsia="Times New Roman" w:hAnsi="Times New Roman" w:cs="Times New Roman"/>
          <w:color w:val="000000"/>
        </w:rPr>
        <w:t xml:space="preserve"> speciale del soggetto co-proponente, consapevole delle responsabilità, anche penali, derivanti dal rilascio di dichiarazioni non veritiere, ai sensi e per gli effetti degli articoli 75 e 76 del decreto del Presidente della Repubblica 28 dicembre 2000, n. 445,</w:t>
      </w:r>
    </w:p>
    <w:p w14:paraId="4D62AB91" w14:textId="77777777" w:rsidR="00FD680B" w:rsidRDefault="00FD680B">
      <w:pPr>
        <w:pBdr>
          <w:top w:val="nil"/>
          <w:left w:val="nil"/>
          <w:bottom w:val="nil"/>
          <w:right w:val="nil"/>
          <w:between w:val="nil"/>
        </w:pBdr>
        <w:tabs>
          <w:tab w:val="right" w:pos="9637"/>
        </w:tabs>
        <w:jc w:val="center"/>
        <w:rPr>
          <w:rFonts w:ascii="Times New Roman" w:eastAsia="Times New Roman" w:hAnsi="Times New Roman" w:cs="Times New Roman"/>
          <w:color w:val="000000"/>
        </w:rPr>
      </w:pPr>
    </w:p>
    <w:p w14:paraId="4D62AB92" w14:textId="77777777" w:rsidR="00FD680B" w:rsidRDefault="00D313EC">
      <w:pPr>
        <w:pBdr>
          <w:top w:val="nil"/>
          <w:left w:val="nil"/>
          <w:bottom w:val="nil"/>
          <w:right w:val="nil"/>
          <w:between w:val="nil"/>
        </w:pBdr>
        <w:tabs>
          <w:tab w:val="right" w:pos="9637"/>
        </w:tabs>
        <w:jc w:val="center"/>
        <w:rPr>
          <w:rFonts w:ascii="Times New Roman" w:eastAsia="Times New Roman" w:hAnsi="Times New Roman" w:cs="Times New Roman"/>
          <w:color w:val="000000"/>
        </w:rPr>
      </w:pPr>
      <w:r>
        <w:rPr>
          <w:rFonts w:ascii="Times New Roman" w:eastAsia="Times New Roman" w:hAnsi="Times New Roman" w:cs="Times New Roman"/>
          <w:b/>
          <w:color w:val="000000"/>
        </w:rPr>
        <w:t>DICHIARA CHE IL SOGGETTO CO-PROPONENTE</w:t>
      </w:r>
    </w:p>
    <w:p w14:paraId="4D62AB93" w14:textId="77777777" w:rsidR="00FD680B" w:rsidRDefault="00FD680B">
      <w:pPr>
        <w:pBdr>
          <w:top w:val="nil"/>
          <w:left w:val="nil"/>
          <w:bottom w:val="nil"/>
          <w:right w:val="nil"/>
          <w:between w:val="nil"/>
        </w:pBdr>
        <w:jc w:val="both"/>
        <w:rPr>
          <w:rFonts w:ascii="Times New Roman" w:eastAsia="Times New Roman" w:hAnsi="Times New Roman" w:cs="Times New Roman"/>
          <w:color w:val="000000"/>
        </w:rPr>
      </w:pPr>
    </w:p>
    <w:p w14:paraId="4D62AB94" w14:textId="2BCF2A62" w:rsidR="00FD680B" w:rsidRDefault="00D313EC">
      <w:pPr>
        <w:pBdr>
          <w:top w:val="nil"/>
          <w:left w:val="nil"/>
          <w:bottom w:val="nil"/>
          <w:right w:val="nil"/>
          <w:between w:val="nil"/>
        </w:pBdr>
        <w:spacing w:before="240" w:after="20" w:line="276" w:lineRule="auto"/>
        <w:jc w:val="both"/>
        <w:rPr>
          <w:rFonts w:ascii="Times New Roman" w:eastAsia="Times New Roman" w:hAnsi="Times New Roman" w:cs="Times New Roman"/>
          <w:color w:val="000000"/>
        </w:rPr>
      </w:pPr>
      <w:bookmarkStart w:id="0" w:name="_gjdgxs" w:colFirst="0" w:colLast="0"/>
      <w:bookmarkEnd w:id="0"/>
      <w:r>
        <w:rPr>
          <w:rFonts w:ascii="Times New Roman" w:eastAsia="Times New Roman" w:hAnsi="Times New Roman" w:cs="Times New Roman"/>
          <w:color w:val="000000"/>
        </w:rPr>
        <w:t xml:space="preserve">è un </w:t>
      </w:r>
      <w:r>
        <w:rPr>
          <w:rFonts w:ascii="Times New Roman" w:eastAsia="Times New Roman" w:hAnsi="Times New Roman" w:cs="Times New Roman"/>
          <w:i/>
          <w:color w:val="000000"/>
        </w:rPr>
        <w:t>Organismo di ricerca</w:t>
      </w:r>
      <w:r>
        <w:rPr>
          <w:rFonts w:ascii="Times New Roman" w:eastAsia="Times New Roman" w:hAnsi="Times New Roman" w:cs="Times New Roman"/>
          <w:color w:val="000000"/>
        </w:rPr>
        <w:t xml:space="preserve"> ai sensi dell'articolo 1, lettera q</w:t>
      </w:r>
      <w:r>
        <w:rPr>
          <w:rFonts w:ascii="Times New Roman" w:eastAsia="Times New Roman" w:hAnsi="Times New Roman" w:cs="Times New Roman"/>
          <w:i/>
          <w:color w:val="000000"/>
        </w:rPr>
        <w:t>)</w:t>
      </w:r>
      <w:r>
        <w:rPr>
          <w:rFonts w:ascii="Times New Roman" w:eastAsia="Times New Roman" w:hAnsi="Times New Roman" w:cs="Times New Roman"/>
          <w:color w:val="000000"/>
        </w:rPr>
        <w:t>, del presente Avviso Pubblico (nel seguito “</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perscript"/>
        </w:rPr>
        <w:footnoteReference w:id="3"/>
      </w:r>
      <w:r>
        <w:rPr>
          <w:rFonts w:ascii="Times New Roman" w:eastAsia="Times New Roman" w:hAnsi="Times New Roman" w:cs="Times New Roman"/>
          <w:color w:val="000000"/>
        </w:rPr>
        <w:t xml:space="preserve"> e</w:t>
      </w:r>
      <w:r w:rsidR="002C1A9D">
        <w:rPr>
          <w:rFonts w:ascii="Times New Roman" w:eastAsia="Times New Roman" w:hAnsi="Times New Roman" w:cs="Times New Roman"/>
          <w:color w:val="000000"/>
        </w:rPr>
        <w:t>d</w:t>
      </w:r>
      <w:r>
        <w:rPr>
          <w:rFonts w:ascii="Times New Roman" w:eastAsia="Times New Roman" w:hAnsi="Times New Roman" w:cs="Times New Roman"/>
          <w:color w:val="000000"/>
        </w:rPr>
        <w:t xml:space="preserve"> a norma della </w:t>
      </w:r>
      <w:r>
        <w:rPr>
          <w:rFonts w:ascii="Times New Roman" w:eastAsia="Times New Roman" w:hAnsi="Times New Roman" w:cs="Times New Roman"/>
          <w:i/>
          <w:color w:val="000000"/>
        </w:rPr>
        <w:t>Disciplina degli Aiuti di Stato a favore di Ricerca, Sviluppo e Innovazione</w:t>
      </w:r>
      <w:r>
        <w:rPr>
          <w:rFonts w:ascii="Times New Roman" w:eastAsia="Times New Roman" w:hAnsi="Times New Roman" w:cs="Times New Roman"/>
          <w:color w:val="000000"/>
        </w:rPr>
        <w:t>:</w:t>
      </w:r>
    </w:p>
    <w:p w14:paraId="4D62AB95" w14:textId="77777777" w:rsidR="00FD680B" w:rsidRDefault="00D313EC">
      <w:pPr>
        <w:numPr>
          <w:ilvl w:val="0"/>
          <w:numId w:val="3"/>
        </w:numPr>
        <w:pBdr>
          <w:top w:val="nil"/>
          <w:left w:val="nil"/>
          <w:bottom w:val="nil"/>
          <w:right w:val="nil"/>
          <w:between w:val="nil"/>
        </w:pBdr>
        <w:spacing w:before="240" w:after="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è un soggetto senza scopo di lucro, quale un'università o un istituto di ricerca, indipendentemente dal suo status giuridico (costituito secondo il diritto privato o pubblico) o fonte di finanziamento, rispondente a tutti i seguenti requisiti:</w:t>
      </w:r>
    </w:p>
    <w:p w14:paraId="4D62AB96" w14:textId="77777777" w:rsidR="00FD680B" w:rsidRDefault="00D313EC" w:rsidP="002C1A9D">
      <w:pPr>
        <w:numPr>
          <w:ilvl w:val="1"/>
          <w:numId w:val="3"/>
        </w:numPr>
        <w:pBdr>
          <w:top w:val="nil"/>
          <w:left w:val="nil"/>
          <w:bottom w:val="nil"/>
          <w:right w:val="nil"/>
          <w:between w:val="nil"/>
        </w:pBdr>
        <w:spacing w:before="120" w:after="20" w:line="276" w:lineRule="auto"/>
        <w:ind w:left="143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la finalità principale risultante dallo Statuto o dalla normativa istitutiva consiste nello svolgere in maniera indipendente attività di ricerca fondamentale, di ricerca industriale o di sviluppo sperimentale o nel garantire un’ampia diffusione dei risultati delle </w:t>
      </w:r>
      <w:proofErr w:type="gramStart"/>
      <w:r>
        <w:rPr>
          <w:rFonts w:ascii="Times New Roman" w:eastAsia="Times New Roman" w:hAnsi="Times New Roman" w:cs="Times New Roman"/>
          <w:color w:val="000000"/>
        </w:rPr>
        <w:t>predette</w:t>
      </w:r>
      <w:proofErr w:type="gramEnd"/>
      <w:r>
        <w:rPr>
          <w:rFonts w:ascii="Times New Roman" w:eastAsia="Times New Roman" w:hAnsi="Times New Roman" w:cs="Times New Roman"/>
          <w:color w:val="000000"/>
        </w:rPr>
        <w:t xml:space="preserve"> attività, mediante l'insegnamento, la pubblicazione o il trasferimento di conoscenze; </w:t>
      </w:r>
    </w:p>
    <w:p w14:paraId="4D62AB97" w14:textId="77777777" w:rsidR="00FD680B" w:rsidRDefault="00D313EC" w:rsidP="002C1A9D">
      <w:pPr>
        <w:numPr>
          <w:ilvl w:val="1"/>
          <w:numId w:val="3"/>
        </w:numPr>
        <w:pBdr>
          <w:top w:val="nil"/>
          <w:left w:val="nil"/>
          <w:bottom w:val="nil"/>
          <w:right w:val="nil"/>
          <w:between w:val="nil"/>
        </w:pBdr>
        <w:spacing w:before="120" w:after="20" w:line="276" w:lineRule="auto"/>
        <w:ind w:left="143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tutti gli utili sono interamente reinvestiti nelle attività di ricerca, nella diffusione dei loro risultati o nell'insegnamento; </w:t>
      </w:r>
    </w:p>
    <w:p w14:paraId="4D62AB98" w14:textId="77777777" w:rsidR="00FD680B" w:rsidRDefault="00D313EC" w:rsidP="002C1A9D">
      <w:pPr>
        <w:numPr>
          <w:ilvl w:val="1"/>
          <w:numId w:val="3"/>
        </w:numPr>
        <w:pBdr>
          <w:top w:val="nil"/>
          <w:left w:val="nil"/>
          <w:bottom w:val="nil"/>
          <w:right w:val="nil"/>
          <w:between w:val="nil"/>
        </w:pBdr>
        <w:spacing w:before="120" w:after="20" w:line="276" w:lineRule="auto"/>
        <w:ind w:left="143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caso di svolgimento anche di attività economiche, il finanziamento, i costi e i ricavi delle </w:t>
      </w:r>
      <w:proofErr w:type="gramStart"/>
      <w:r>
        <w:rPr>
          <w:rFonts w:ascii="Times New Roman" w:eastAsia="Times New Roman" w:hAnsi="Times New Roman" w:cs="Times New Roman"/>
          <w:color w:val="000000"/>
        </w:rPr>
        <w:t>predette</w:t>
      </w:r>
      <w:proofErr w:type="gramEnd"/>
      <w:r>
        <w:rPr>
          <w:rFonts w:ascii="Times New Roman" w:eastAsia="Times New Roman" w:hAnsi="Times New Roman" w:cs="Times New Roman"/>
          <w:color w:val="000000"/>
        </w:rPr>
        <w:t xml:space="preserve"> attività economiche formano oggetto di contabilità separata; </w:t>
      </w:r>
    </w:p>
    <w:p w14:paraId="4D62AB99" w14:textId="08B1BE35" w:rsidR="00FD680B" w:rsidRDefault="00D313EC" w:rsidP="002C1A9D">
      <w:pPr>
        <w:numPr>
          <w:ilvl w:val="1"/>
          <w:numId w:val="3"/>
        </w:numPr>
        <w:pBdr>
          <w:top w:val="nil"/>
          <w:left w:val="nil"/>
          <w:bottom w:val="nil"/>
          <w:right w:val="nil"/>
          <w:between w:val="nil"/>
        </w:pBdr>
        <w:spacing w:before="120" w:after="20" w:line="276" w:lineRule="auto"/>
        <w:ind w:left="143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le imprese eventualmente in grado di esercitare un'influenza determinante su tale entità, ad esempio in qualità di azionisti o di soci o di membri, non godono di alcun accesso preferenziale ai risultati generati dalla medesima entità, nello svolgimento delle sue attività principali</w:t>
      </w:r>
      <w:r w:rsidR="002C1A9D">
        <w:rPr>
          <w:rFonts w:ascii="Times New Roman" w:eastAsia="Times New Roman" w:hAnsi="Times New Roman" w:cs="Times New Roman"/>
          <w:color w:val="000000"/>
        </w:rPr>
        <w:t>;</w:t>
      </w:r>
    </w:p>
    <w:p w14:paraId="4D62AB9A" w14:textId="77777777" w:rsidR="00FD680B" w:rsidRDefault="00D313EC">
      <w:pPr>
        <w:numPr>
          <w:ilvl w:val="0"/>
          <w:numId w:val="3"/>
        </w:numPr>
        <w:pBdr>
          <w:top w:val="nil"/>
          <w:left w:val="nil"/>
          <w:bottom w:val="nil"/>
          <w:right w:val="nil"/>
          <w:between w:val="nil"/>
        </w:pBdr>
        <w:spacing w:before="240" w:after="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tal riguardo, la finalità prevalente risultante dallo Statuto o dalla normativa istitutiva è lo svolgimento di attività non economiche; in particolare le principali attività del soggetto co-proponente sono: ………………………………………………………………………………………………………………………………………………………………………………………………………………………………………………………………………………………………………………………………………………………………………………;</w:t>
      </w:r>
    </w:p>
    <w:p w14:paraId="4D62AB9C" w14:textId="2E94F382" w:rsidR="00FD680B" w:rsidRPr="002C1A9D" w:rsidRDefault="00D313EC" w:rsidP="002C1A9D">
      <w:pPr>
        <w:numPr>
          <w:ilvl w:val="0"/>
          <w:numId w:val="3"/>
        </w:numPr>
        <w:pBdr>
          <w:top w:val="nil"/>
          <w:left w:val="nil"/>
          <w:bottom w:val="nil"/>
          <w:right w:val="nil"/>
          <w:between w:val="nil"/>
        </w:pBdr>
        <w:spacing w:before="240" w:after="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nell’ambito del progetto, garantisce il rispetto delle condizioni previste dalla “</w:t>
      </w:r>
      <w:r>
        <w:rPr>
          <w:rFonts w:ascii="Times New Roman" w:eastAsia="Times New Roman" w:hAnsi="Times New Roman" w:cs="Times New Roman"/>
          <w:i/>
          <w:color w:val="000000"/>
        </w:rPr>
        <w:t>Disciplina degli Aiuti di Stato a favore di Ricerca, Sviluppo e Innovazione</w:t>
      </w:r>
      <w:r>
        <w:rPr>
          <w:rFonts w:ascii="Times New Roman" w:eastAsia="Times New Roman" w:hAnsi="Times New Roman" w:cs="Times New Roman"/>
          <w:color w:val="000000"/>
        </w:rPr>
        <w:t>” per la concessione delle agevolazioni non qualificabili come aiuti di Stato, ivi compresa la garanzia di insussistenza di aiuti indiretti alle imprese per il tramite delle attività dell’organismo di ricerca, ed in particolare:</w:t>
      </w:r>
      <w:r w:rsidRPr="002C1A9D">
        <w:rPr>
          <w:rFonts w:ascii="Times New Roman" w:eastAsia="Times New Roman" w:hAnsi="Times New Roman" w:cs="Times New Roman"/>
          <w:color w:val="000000"/>
        </w:rPr>
        <w:t>………………………………………………………………………………………………………………………………………………………………………………………………………………………………</w:t>
      </w:r>
      <w:r w:rsidR="002C1A9D">
        <w:rPr>
          <w:rFonts w:ascii="Times New Roman" w:eastAsia="Times New Roman" w:hAnsi="Times New Roman" w:cs="Times New Roman"/>
          <w:color w:val="000000"/>
        </w:rPr>
        <w:t>..</w:t>
      </w:r>
      <w:r w:rsidRPr="002C1A9D">
        <w:rPr>
          <w:rFonts w:ascii="Times New Roman" w:eastAsia="Times New Roman" w:hAnsi="Times New Roman" w:cs="Times New Roman"/>
          <w:color w:val="000000"/>
        </w:rPr>
        <w:t>…………………………………………………………………………………………………………………</w:t>
      </w:r>
      <w:r w:rsidR="002C1A9D">
        <w:rPr>
          <w:rFonts w:ascii="Times New Roman" w:eastAsia="Times New Roman" w:hAnsi="Times New Roman" w:cs="Times New Roman"/>
          <w:color w:val="000000"/>
        </w:rPr>
        <w:t>….</w:t>
      </w:r>
      <w:r w:rsidRPr="002C1A9D">
        <w:rPr>
          <w:rFonts w:ascii="Times New Roman" w:eastAsia="Times New Roman" w:hAnsi="Times New Roman" w:cs="Times New Roman"/>
          <w:color w:val="000000"/>
        </w:rPr>
        <w:t>;</w:t>
      </w:r>
    </w:p>
    <w:p w14:paraId="4D62AB9D" w14:textId="77777777" w:rsidR="00FD680B" w:rsidRDefault="00FD680B">
      <w:pPr>
        <w:pBdr>
          <w:top w:val="nil"/>
          <w:left w:val="nil"/>
          <w:bottom w:val="nil"/>
          <w:right w:val="nil"/>
          <w:between w:val="nil"/>
        </w:pBdr>
        <w:spacing w:line="360" w:lineRule="auto"/>
        <w:ind w:right="-1"/>
        <w:jc w:val="both"/>
        <w:rPr>
          <w:rFonts w:ascii="Times New Roman" w:eastAsia="Times New Roman" w:hAnsi="Times New Roman" w:cs="Times New Roman"/>
          <w:color w:val="000000"/>
        </w:rPr>
      </w:pPr>
    </w:p>
    <w:p w14:paraId="4D62AB9E" w14:textId="77777777" w:rsidR="00FD680B" w:rsidRDefault="00D313EC">
      <w:pPr>
        <w:pBdr>
          <w:top w:val="nil"/>
          <w:left w:val="nil"/>
          <w:bottom w:val="nil"/>
          <w:right w:val="nil"/>
          <w:between w:val="nil"/>
        </w:pBdr>
        <w:spacing w:line="360" w:lineRule="auto"/>
        <w:ind w:right="-1"/>
        <w:jc w:val="both"/>
        <w:rPr>
          <w:rFonts w:ascii="Times New Roman" w:eastAsia="Times New Roman" w:hAnsi="Times New Roman" w:cs="Times New Roman"/>
          <w:color w:val="000000"/>
        </w:rPr>
      </w:pPr>
      <w:r>
        <w:rPr>
          <w:rFonts w:ascii="Times New Roman" w:eastAsia="Times New Roman" w:hAnsi="Times New Roman" w:cs="Times New Roman"/>
          <w:color w:val="000000"/>
        </w:rPr>
        <w:t>il soggetto co-proponente:</w:t>
      </w:r>
    </w:p>
    <w:p w14:paraId="4D62AB9F" w14:textId="77777777" w:rsidR="00FD680B" w:rsidRDefault="00D313EC">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è in regola con la restituzione di somme dovute in relazione a provvedimenti di revoca delle agevolazioni concesse dal </w:t>
      </w:r>
      <w:r w:rsidRPr="0033141B">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p>
    <w:p w14:paraId="4D62ABA0" w14:textId="77777777" w:rsidR="00FD680B" w:rsidRDefault="00D313EC">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non ha ancora avviato, alla data di presentazione della domanda, il progetto di ricerca e sviluppo proposto;</w:t>
      </w:r>
    </w:p>
    <w:p w14:paraId="4D62ABA1" w14:textId="77777777" w:rsidR="00FD680B" w:rsidRDefault="00D313EC">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non ha richiesto od ottenuto, a fronte dei costi previsti dal progetto proposto, altre agevolazioni pubbliche di qualsiasi natura, che si configurino come aiuti di Stato, previste da norme statali, regionali, comunitarie o comunque concesse da istituzioni o enti pubblici, incluse quelle a titolo di </w:t>
      </w:r>
      <w:r>
        <w:rPr>
          <w:rFonts w:ascii="Times New Roman" w:eastAsia="Times New Roman" w:hAnsi="Times New Roman" w:cs="Times New Roman"/>
          <w:i/>
          <w:color w:val="000000"/>
        </w:rPr>
        <w:t>de minimis</w:t>
      </w:r>
      <w:r>
        <w:rPr>
          <w:rFonts w:ascii="Times New Roman" w:eastAsia="Times New Roman" w:hAnsi="Times New Roman" w:cs="Times New Roman"/>
          <w:color w:val="000000"/>
        </w:rPr>
        <w:t>, ad eccezione di quelle ottenute esclusivamente nella forma di benefici fiscali e di garanzia;</w:t>
      </w:r>
    </w:p>
    <w:p w14:paraId="4D62ABA2" w14:textId="77777777" w:rsidR="00FD680B" w:rsidRDefault="00D313EC">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che i legali rappresentanti o amministratori, alla data di presentazione della domanda, non sono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proposta progettuale;</w:t>
      </w:r>
    </w:p>
    <w:p w14:paraId="4D62ABA3" w14:textId="77777777" w:rsidR="00FD680B" w:rsidRDefault="00D313EC">
      <w:pPr>
        <w:numPr>
          <w:ilvl w:val="0"/>
          <w:numId w:val="2"/>
        </w:numPr>
        <w:pBdr>
          <w:top w:val="nil"/>
          <w:left w:val="nil"/>
          <w:bottom w:val="nil"/>
          <w:right w:val="nil"/>
          <w:between w:val="nil"/>
        </w:pBdr>
        <w:spacing w:after="120"/>
        <w:ind w:right="-1"/>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che non è stata applicata nei confronti del soggetto co-proponente la sanzione interdittiva di cui all’articolo 9, comma 2, lettera </w:t>
      </w:r>
      <w:r>
        <w:rPr>
          <w:rFonts w:ascii="Times New Roman" w:eastAsia="Times New Roman" w:hAnsi="Times New Roman" w:cs="Times New Roman"/>
          <w:i/>
          <w:color w:val="000000"/>
        </w:rPr>
        <w:t>d)</w:t>
      </w:r>
      <w:r>
        <w:rPr>
          <w:rFonts w:ascii="Times New Roman" w:eastAsia="Times New Roman" w:hAnsi="Times New Roman" w:cs="Times New Roman"/>
          <w:color w:val="000000"/>
        </w:rPr>
        <w:t>, del decreto legislativo 8 giugno 2001, n. 231 e successive modifiche e integrazioni;</w:t>
      </w:r>
    </w:p>
    <w:p w14:paraId="4D62ABA4" w14:textId="77777777" w:rsidR="00FD680B" w:rsidRDefault="00D313EC">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che non ha presentato, né in forma singola né in forma congiunta, nel rispetto di quanto previsto dall’articolo 8, comma 6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oltre 2 (due) proposte progettuali;</w:t>
      </w:r>
    </w:p>
    <w:p w14:paraId="4D62ABA5" w14:textId="77777777" w:rsidR="00FD680B" w:rsidRDefault="00D313EC" w:rsidP="002C1A9D">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che eventuali ulteriori domande di agevolazione, oltre a quella a cui la presente è allegato, riguarderanno attività che l’</w:t>
      </w:r>
      <w:r>
        <w:rPr>
          <w:rFonts w:ascii="Times New Roman" w:eastAsia="Times New Roman" w:hAnsi="Times New Roman" w:cs="Times New Roman"/>
          <w:i/>
          <w:color w:val="000000"/>
        </w:rPr>
        <w:t>organismo di ricerca</w:t>
      </w:r>
      <w:r>
        <w:rPr>
          <w:rFonts w:ascii="Times New Roman" w:eastAsia="Times New Roman" w:hAnsi="Times New Roman" w:cs="Times New Roman"/>
          <w:color w:val="000000"/>
        </w:rPr>
        <w:t xml:space="preserve"> intende svolgere e che gli obiettivi, anche parziali, che intende perseguire nell'ambito delle diverse proposte di progetto sono diversi e chiaramente distinguibili;</w:t>
      </w:r>
    </w:p>
    <w:p w14:paraId="4D62ABA6" w14:textId="77777777" w:rsidR="00FD680B" w:rsidRDefault="00D313EC" w:rsidP="002C1A9D">
      <w:pPr>
        <w:numPr>
          <w:ilvl w:val="0"/>
          <w:numId w:val="2"/>
        </w:numPr>
        <w:pBdr>
          <w:top w:val="nil"/>
          <w:left w:val="nil"/>
          <w:bottom w:val="nil"/>
          <w:right w:val="nil"/>
          <w:between w:val="nil"/>
        </w:pBdr>
        <w:spacing w:after="1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si impegna a garantire, nell’ambito del progetto, il rispetto delle condizioni previste dalla </w:t>
      </w:r>
      <w:r>
        <w:rPr>
          <w:rFonts w:ascii="Times New Roman" w:eastAsia="Times New Roman" w:hAnsi="Times New Roman" w:cs="Times New Roman"/>
          <w:i/>
          <w:color w:val="000000"/>
        </w:rPr>
        <w:t>Disciplina degli Aiuti di Stato a favore di Ricerca, Sviluppo e Innovazione</w:t>
      </w:r>
      <w:r>
        <w:rPr>
          <w:rFonts w:ascii="Times New Roman" w:eastAsia="Times New Roman" w:hAnsi="Times New Roman" w:cs="Times New Roman"/>
          <w:color w:val="000000"/>
        </w:rPr>
        <w:t xml:space="preserve"> per la concessione delle agevolazioni non qualificabili come aiuti di Stato, ivi compresa la garanzia di insussistenza di aiuti indiretti alle imprese per il tramite delle attività dell’organismo di ricerca;</w:t>
      </w:r>
    </w:p>
    <w:p w14:paraId="4D62ABA7" w14:textId="77777777" w:rsidR="00FD680B" w:rsidRDefault="00FD680B">
      <w:pPr>
        <w:pBdr>
          <w:top w:val="nil"/>
          <w:left w:val="nil"/>
          <w:bottom w:val="nil"/>
          <w:right w:val="nil"/>
          <w:between w:val="nil"/>
        </w:pBdr>
        <w:spacing w:line="360" w:lineRule="auto"/>
        <w:jc w:val="both"/>
        <w:rPr>
          <w:rFonts w:ascii="Times New Roman" w:eastAsia="Times New Roman" w:hAnsi="Times New Roman" w:cs="Times New Roman"/>
          <w:color w:val="000000"/>
        </w:rPr>
      </w:pPr>
    </w:p>
    <w:p w14:paraId="4D62ABA8" w14:textId="77777777" w:rsidR="00FD680B" w:rsidRDefault="00D313EC">
      <w:pPr>
        <w:pBdr>
          <w:top w:val="nil"/>
          <w:left w:val="nil"/>
          <w:bottom w:val="nil"/>
          <w:right w:val="nil"/>
          <w:between w:val="nil"/>
        </w:pBdr>
        <w:tabs>
          <w:tab w:val="right" w:pos="9637"/>
        </w:tabs>
        <w:spacing w:line="360" w:lineRule="auto"/>
        <w:jc w:val="center"/>
        <w:rPr>
          <w:rFonts w:ascii="Times New Roman" w:eastAsia="Times New Roman" w:hAnsi="Times New Roman" w:cs="Times New Roman"/>
          <w:color w:val="000000"/>
        </w:rPr>
      </w:pPr>
      <w:r>
        <w:rPr>
          <w:rFonts w:ascii="Times New Roman" w:eastAsia="Times New Roman" w:hAnsi="Times New Roman" w:cs="Times New Roman"/>
          <w:b/>
          <w:color w:val="000000"/>
        </w:rPr>
        <w:t>DICHIARA INOLTRE CHE IL SOGGETTO CO-PROPONENTE</w:t>
      </w:r>
      <w:r>
        <w:rPr>
          <w:rFonts w:ascii="Times New Roman" w:eastAsia="Times New Roman" w:hAnsi="Times New Roman" w:cs="Times New Roman"/>
          <w:b/>
          <w:color w:val="000000"/>
          <w:vertAlign w:val="superscript"/>
        </w:rPr>
        <w:footnoteReference w:id="4"/>
      </w:r>
    </w:p>
    <w:p w14:paraId="4D62ABA9" w14:textId="53017A1E" w:rsidR="00FD680B" w:rsidRDefault="009448F9" w:rsidP="0033141B">
      <w:pPr>
        <w:pBdr>
          <w:top w:val="nil"/>
          <w:left w:val="nil"/>
          <w:bottom w:val="nil"/>
          <w:right w:val="nil"/>
          <w:between w:val="nil"/>
        </w:pBdr>
        <w:spacing w:before="60" w:after="60"/>
        <w:ind w:left="851" w:hanging="284"/>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551387"/>
          <w14:checkbox>
            <w14:checked w14:val="0"/>
            <w14:checkedState w14:val="2612" w14:font="MS Gothic"/>
            <w14:uncheckedState w14:val="2610" w14:font="MS Gothic"/>
          </w14:checkbox>
        </w:sdtPr>
        <w:sdtEndPr/>
        <w:sdtContent>
          <w:r w:rsidR="00647A5B">
            <w:rPr>
              <w:rFonts w:ascii="MS Gothic" w:eastAsia="MS Gothic" w:hAnsi="MS Gothic" w:cs="Times New Roman" w:hint="eastAsia"/>
              <w:color w:val="000000"/>
            </w:rPr>
            <w:t>☐</w:t>
          </w:r>
        </w:sdtContent>
      </w:sdt>
      <w:r w:rsidR="0033141B">
        <w:rPr>
          <w:rFonts w:ascii="Times New Roman" w:eastAsia="Times New Roman" w:hAnsi="Times New Roman" w:cs="Times New Roman"/>
          <w:i/>
          <w:color w:val="000000"/>
        </w:rPr>
        <w:t xml:space="preserve">  </w:t>
      </w:r>
      <w:r w:rsidR="00D313EC">
        <w:rPr>
          <w:rFonts w:ascii="Times New Roman" w:eastAsia="Times New Roman" w:hAnsi="Times New Roman" w:cs="Times New Roman"/>
          <w:i/>
          <w:color w:val="000000"/>
        </w:rPr>
        <w:t>(per i soggetti residenti nel territorio italiano, ove applicabile)</w:t>
      </w:r>
      <w:r w:rsidR="00D313EC">
        <w:rPr>
          <w:rFonts w:ascii="Times New Roman" w:eastAsia="Times New Roman" w:hAnsi="Times New Roman" w:cs="Times New Roman"/>
          <w:color w:val="000000"/>
        </w:rPr>
        <w:t xml:space="preserve"> è regolarmente costituito e</w:t>
      </w:r>
      <w:r w:rsidR="002C1A9D">
        <w:rPr>
          <w:rFonts w:ascii="Times New Roman" w:eastAsia="Times New Roman" w:hAnsi="Times New Roman" w:cs="Times New Roman"/>
          <w:color w:val="000000"/>
        </w:rPr>
        <w:t>d</w:t>
      </w:r>
      <w:r w:rsidR="00D313EC">
        <w:rPr>
          <w:rFonts w:ascii="Times New Roman" w:eastAsia="Times New Roman" w:hAnsi="Times New Roman" w:cs="Times New Roman"/>
          <w:color w:val="000000"/>
        </w:rPr>
        <w:t xml:space="preserve"> iscritto come attivo nel Registro delle imprese;</w:t>
      </w:r>
    </w:p>
    <w:p w14:paraId="4D62ABAA" w14:textId="76C68B9C" w:rsidR="00FD680B" w:rsidRDefault="009448F9" w:rsidP="0033141B">
      <w:pPr>
        <w:pBdr>
          <w:top w:val="nil"/>
          <w:left w:val="nil"/>
          <w:bottom w:val="nil"/>
          <w:right w:val="nil"/>
          <w:between w:val="nil"/>
        </w:pBdr>
        <w:spacing w:before="60" w:after="60"/>
        <w:ind w:left="851" w:hanging="284"/>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541135771"/>
          <w14:checkbox>
            <w14:checked w14:val="0"/>
            <w14:checkedState w14:val="2612" w14:font="MS Gothic"/>
            <w14:uncheckedState w14:val="2610" w14:font="MS Gothic"/>
          </w14:checkbox>
        </w:sdtPr>
        <w:sdtEndPr/>
        <w:sdtContent>
          <w:r w:rsidR="00647A5B">
            <w:rPr>
              <w:rFonts w:ascii="MS Gothic" w:eastAsia="MS Gothic" w:hAnsi="MS Gothic" w:cs="Times New Roman" w:hint="eastAsia"/>
              <w:color w:val="000000"/>
            </w:rPr>
            <w:t>☐</w:t>
          </w:r>
        </w:sdtContent>
      </w:sdt>
      <w:r w:rsidR="0033141B">
        <w:rPr>
          <w:rFonts w:ascii="Times New Roman" w:eastAsia="Times New Roman" w:hAnsi="Times New Roman" w:cs="Times New Roman"/>
          <w:i/>
          <w:color w:val="000000"/>
        </w:rPr>
        <w:t xml:space="preserve">   </w:t>
      </w:r>
      <w:r w:rsidR="00D313EC">
        <w:rPr>
          <w:rFonts w:ascii="Times New Roman" w:eastAsia="Times New Roman" w:hAnsi="Times New Roman" w:cs="Times New Roman"/>
          <w:i/>
          <w:color w:val="000000"/>
        </w:rPr>
        <w:t xml:space="preserve">(per i soggetti non residenti nel territorio italiano, ove applicabile) </w:t>
      </w:r>
      <w:r w:rsidR="00D313EC">
        <w:rPr>
          <w:rFonts w:ascii="Times New Roman" w:eastAsia="Times New Roman" w:hAnsi="Times New Roman" w:cs="Times New Roman"/>
          <w:color w:val="000000"/>
        </w:rPr>
        <w:t xml:space="preserve">è regolarmente costituito secondo le norme vigenti nello Stato di residenza ed iscritto </w:t>
      </w:r>
      <w:r w:rsidR="00A03624">
        <w:rPr>
          <w:rFonts w:ascii="Times New Roman" w:eastAsia="Times New Roman" w:hAnsi="Times New Roman" w:cs="Times New Roman"/>
          <w:color w:val="000000"/>
        </w:rPr>
        <w:t>nell’omologo</w:t>
      </w:r>
      <w:r w:rsidR="00D313EC">
        <w:rPr>
          <w:rFonts w:ascii="Times New Roman" w:eastAsia="Times New Roman" w:hAnsi="Times New Roman" w:cs="Times New Roman"/>
          <w:color w:val="000000"/>
        </w:rPr>
        <w:t xml:space="preserve"> </w:t>
      </w:r>
      <w:r w:rsidR="002C1A9D">
        <w:rPr>
          <w:rFonts w:ascii="Times New Roman" w:eastAsia="Times New Roman" w:hAnsi="Times New Roman" w:cs="Times New Roman"/>
          <w:color w:val="000000"/>
        </w:rPr>
        <w:t>R</w:t>
      </w:r>
      <w:r w:rsidR="00D313EC">
        <w:rPr>
          <w:rFonts w:ascii="Times New Roman" w:eastAsia="Times New Roman" w:hAnsi="Times New Roman" w:cs="Times New Roman"/>
          <w:color w:val="000000"/>
        </w:rPr>
        <w:t>egistro delle imprese;</w:t>
      </w:r>
    </w:p>
    <w:p w14:paraId="4D62ABAB" w14:textId="3E5AF6E6" w:rsidR="00FD680B" w:rsidRDefault="009448F9" w:rsidP="0033141B">
      <w:pPr>
        <w:pBdr>
          <w:top w:val="nil"/>
          <w:left w:val="nil"/>
          <w:bottom w:val="nil"/>
          <w:right w:val="nil"/>
          <w:between w:val="nil"/>
        </w:pBdr>
        <w:spacing w:before="60" w:after="60"/>
        <w:ind w:left="851" w:hanging="284"/>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548689066"/>
          <w14:checkbox>
            <w14:checked w14:val="0"/>
            <w14:checkedState w14:val="2612" w14:font="MS Gothic"/>
            <w14:uncheckedState w14:val="2610" w14:font="MS Gothic"/>
          </w14:checkbox>
        </w:sdtPr>
        <w:sdtEndPr/>
        <w:sdtContent>
          <w:r w:rsidR="0033141B" w:rsidRPr="0033141B">
            <w:rPr>
              <w:rFonts w:ascii="MS Gothic" w:eastAsia="MS Gothic" w:hAnsi="MS Gothic" w:cs="Times New Roman" w:hint="eastAsia"/>
              <w:color w:val="000000"/>
            </w:rPr>
            <w:t>☐</w:t>
          </w:r>
        </w:sdtContent>
      </w:sdt>
      <w:r w:rsidR="0033141B">
        <w:rPr>
          <w:rFonts w:ascii="Times New Roman" w:eastAsia="Times New Roman" w:hAnsi="Times New Roman" w:cs="Times New Roman"/>
          <w:i/>
          <w:color w:val="000000"/>
        </w:rPr>
        <w:t xml:space="preserve">  </w:t>
      </w:r>
      <w:r w:rsidR="00D313EC">
        <w:rPr>
          <w:rFonts w:ascii="Times New Roman" w:eastAsia="Times New Roman" w:hAnsi="Times New Roman" w:cs="Times New Roman"/>
          <w:color w:val="000000"/>
        </w:rPr>
        <w:t>è nel pieno e libero esercizio dei propri diritti, non è in liquidazione volontaria e non è sottoposto a procedure concorsuali (ove applicabili).</w:t>
      </w:r>
    </w:p>
    <w:p w14:paraId="4D62ABAC" w14:textId="77777777" w:rsidR="00FD680B" w:rsidRDefault="00FD680B">
      <w:pPr>
        <w:pBdr>
          <w:top w:val="nil"/>
          <w:left w:val="nil"/>
          <w:bottom w:val="nil"/>
          <w:right w:val="nil"/>
          <w:between w:val="nil"/>
        </w:pBdr>
        <w:spacing w:after="120" w:line="360" w:lineRule="auto"/>
        <w:jc w:val="both"/>
        <w:rPr>
          <w:rFonts w:ascii="Times New Roman" w:eastAsia="Times New Roman" w:hAnsi="Times New Roman" w:cs="Times New Roman"/>
          <w:color w:val="000000"/>
        </w:rPr>
      </w:pPr>
    </w:p>
    <w:p w14:paraId="4D62ABAD" w14:textId="77777777" w:rsidR="00FD680B" w:rsidRDefault="00D313EC">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Il/La sottoscritto/a dichiara infine:</w:t>
      </w:r>
    </w:p>
    <w:p w14:paraId="4D62ABAE"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di essere consapevole delle responsabilità, anche penali, derivanti dal rilascio di dichiarazioni mendaci e della conseguente decadenza dei benefici concessi sulla base di una dichiarazione non veritiera, ai sensi degli articoli 75 e 76 del DPR 28 dicembre 2000, n. 445;</w:t>
      </w:r>
    </w:p>
    <w:p w14:paraId="4D62ABAF" w14:textId="57DAACB2"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 aver preso visione dell’informativa sul trattamento dei dati personali, disponibile nell’apposita sezione dedicata alla misura agevolativa del sito web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hyperlink r:id="rId10">
        <w:r w:rsidR="002C1A9D">
          <w:rPr>
            <w:rFonts w:ascii="Times New Roman" w:eastAsia="Times New Roman" w:hAnsi="Times New Roman" w:cs="Times New Roman"/>
            <w:color w:val="0563C1"/>
            <w:u w:val="single"/>
          </w:rPr>
          <w:t>www.mase.gov.it</w:t>
        </w:r>
      </w:hyperlink>
      <w:r>
        <w:rPr>
          <w:rFonts w:ascii="Times New Roman" w:eastAsia="Times New Roman" w:hAnsi="Times New Roman" w:cs="Times New Roman"/>
          <w:color w:val="000000"/>
        </w:rPr>
        <w:t>);</w:t>
      </w:r>
    </w:p>
    <w:p w14:paraId="4D62ABB0"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bookmarkStart w:id="1" w:name="_30j0zll" w:colFirst="0" w:colLast="0"/>
      <w:bookmarkEnd w:id="1"/>
      <w:r>
        <w:rPr>
          <w:rFonts w:ascii="Times New Roman" w:eastAsia="Times New Roman" w:hAnsi="Times New Roman" w:cs="Times New Roman"/>
          <w:color w:val="000000"/>
        </w:rPr>
        <w:t xml:space="preserve">che i soggetti terzi, i cui dati personali sono trasmessi 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per la finalità di partecipazione all’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hanno preso visione dell’informativa sul trattamento dei dati personali, disponibile nell’apposita sezione dedicata alla misura agevolativa del sito web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hyperlink r:id="rId11">
        <w:r>
          <w:rPr>
            <w:rFonts w:ascii="Times New Roman" w:eastAsia="Times New Roman" w:hAnsi="Times New Roman" w:cs="Times New Roman"/>
            <w:color w:val="0563C1"/>
            <w:u w:val="single"/>
          </w:rPr>
          <w:t>www.mase.gov.it</w:t>
        </w:r>
      </w:hyperlink>
      <w:r>
        <w:rPr>
          <w:rFonts w:ascii="Times New Roman" w:eastAsia="Times New Roman" w:hAnsi="Times New Roman" w:cs="Times New Roman"/>
          <w:color w:val="000000"/>
        </w:rPr>
        <w:t>);</w:t>
      </w:r>
    </w:p>
    <w:p w14:paraId="4D62ABB1" w14:textId="3B91CD35"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il progetto presentato non è finanziato da altre fonti del bilancio dell’Unione europea, in ottemperanza a quanto previsto dall’articolo 9 del </w:t>
      </w:r>
      <w:r w:rsidR="002C1A9D">
        <w:rPr>
          <w:rFonts w:ascii="Times New Roman" w:eastAsia="Times New Roman" w:hAnsi="Times New Roman" w:cs="Times New Roman"/>
          <w:color w:val="000000"/>
        </w:rPr>
        <w:t>r</w:t>
      </w:r>
      <w:r>
        <w:rPr>
          <w:rFonts w:ascii="Times New Roman" w:eastAsia="Times New Roman" w:hAnsi="Times New Roman" w:cs="Times New Roman"/>
          <w:color w:val="000000"/>
        </w:rPr>
        <w:t>egolamento (UE) 2021/241;</w:t>
      </w:r>
    </w:p>
    <w:p w14:paraId="4D62ABB2"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i legali rappresentanti o amministratori, alla data di presentazione della domanda, non sono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proposta progettuale; </w:t>
      </w:r>
    </w:p>
    <w:p w14:paraId="4D62ABB3"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che non è stata applicata nei confronti del soggetto proponente la sanzione interdittiva di cui all’articolo 9, comma 2, lettera d), del decreto legislativo 8 giugno 2001, n. 231 e successive modifiche e integrazioni;</w:t>
      </w:r>
    </w:p>
    <w:p w14:paraId="4D62ABB4"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che la realizzazione delle attività progettuali è coerente con i principi e gli obblighi specifici del </w:t>
      </w:r>
      <w:r>
        <w:rPr>
          <w:rFonts w:ascii="Times New Roman" w:eastAsia="Times New Roman" w:hAnsi="Times New Roman" w:cs="Times New Roman"/>
          <w:i/>
          <w:color w:val="000000"/>
        </w:rPr>
        <w:t xml:space="preserve">PNRR </w:t>
      </w:r>
      <w:r>
        <w:rPr>
          <w:rFonts w:ascii="Times New Roman" w:eastAsia="Times New Roman" w:hAnsi="Times New Roman" w:cs="Times New Roman"/>
          <w:color w:val="000000"/>
        </w:rPr>
        <w:t>relativamente al principio del “</w:t>
      </w:r>
      <w:r>
        <w:rPr>
          <w:rFonts w:ascii="Times New Roman" w:eastAsia="Times New Roman" w:hAnsi="Times New Roman" w:cs="Times New Roman"/>
          <w:i/>
          <w:color w:val="000000"/>
        </w:rPr>
        <w:t xml:space="preserve">Do No </w:t>
      </w:r>
      <w:proofErr w:type="spellStart"/>
      <w:r>
        <w:rPr>
          <w:rFonts w:ascii="Times New Roman" w:eastAsia="Times New Roman" w:hAnsi="Times New Roman" w:cs="Times New Roman"/>
          <w:i/>
          <w:color w:val="000000"/>
        </w:rPr>
        <w:t>Significant</w:t>
      </w:r>
      <w:proofErr w:type="spellEnd"/>
      <w:r>
        <w:rPr>
          <w:rFonts w:ascii="Times New Roman" w:eastAsia="Times New Roman" w:hAnsi="Times New Roman" w:cs="Times New Roman"/>
          <w:i/>
          <w:color w:val="000000"/>
        </w:rPr>
        <w:t xml:space="preserve"> </w:t>
      </w:r>
      <w:proofErr w:type="spellStart"/>
      <w:r>
        <w:rPr>
          <w:rFonts w:ascii="Times New Roman" w:eastAsia="Times New Roman" w:hAnsi="Times New Roman" w:cs="Times New Roman"/>
          <w:i/>
          <w:color w:val="000000"/>
        </w:rPr>
        <w:t>Harm</w:t>
      </w:r>
      <w:proofErr w:type="spellEnd"/>
      <w:r>
        <w:rPr>
          <w:rFonts w:ascii="Times New Roman" w:eastAsia="Times New Roman" w:hAnsi="Times New Roman" w:cs="Times New Roman"/>
          <w:color w:val="000000"/>
        </w:rPr>
        <w:t>” (DNSH) e, ove applicabili, ai principi del Tagging clima e digitale, della parità di genere (</w:t>
      </w:r>
      <w:r w:rsidRPr="002C1A9D">
        <w:rPr>
          <w:rFonts w:ascii="Times New Roman" w:eastAsia="Times New Roman" w:hAnsi="Times New Roman" w:cs="Times New Roman"/>
          <w:i/>
          <w:color w:val="000000"/>
        </w:rPr>
        <w:t>Gender Equality</w:t>
      </w:r>
      <w:r>
        <w:rPr>
          <w:rFonts w:ascii="Times New Roman" w:eastAsia="Times New Roman" w:hAnsi="Times New Roman" w:cs="Times New Roman"/>
          <w:color w:val="000000"/>
        </w:rPr>
        <w:t>), della protezione e valorizzazione dei giovani e del superamento dei divari territoriali;</w:t>
      </w:r>
    </w:p>
    <w:p w14:paraId="4D62ABB5"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che l’attuazione del progetto prevede il rispetto delle norme </w:t>
      </w:r>
      <w:proofErr w:type="spellStart"/>
      <w:r>
        <w:rPr>
          <w:rFonts w:ascii="Times New Roman" w:eastAsia="Times New Roman" w:hAnsi="Times New Roman" w:cs="Times New Roman"/>
          <w:color w:val="000000"/>
        </w:rPr>
        <w:t>unionali</w:t>
      </w:r>
      <w:proofErr w:type="spellEnd"/>
      <w:r>
        <w:rPr>
          <w:rFonts w:ascii="Times New Roman" w:eastAsia="Times New Roman" w:hAnsi="Times New Roman" w:cs="Times New Roman"/>
          <w:color w:val="000000"/>
        </w:rPr>
        <w:t xml:space="preserve"> e nazionali applicabili, ivi incluse quelle in materia di trasparenza, uguaglianza di genere e pari opportunità e tutela dei diversamente abili;</w:t>
      </w:r>
    </w:p>
    <w:p w14:paraId="4D62ABB6" w14:textId="0AB550A9"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di aver considerato e valutato tutte le condizioni che possono incidere sull’ottenimento e utilizzo del finanziamento a valere sulle risorse dell’Investimento 3.5 e di averne tenuto conto ai fini dell’elaborazione della proposta progettuale;</w:t>
      </w:r>
    </w:p>
    <w:p w14:paraId="4D62ABB7" w14:textId="77777777" w:rsidR="00FD680B" w:rsidRDefault="00D313EC" w:rsidP="00647A5B">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 essere a conoscenza che il </w:t>
      </w:r>
      <w:r>
        <w:rPr>
          <w:rFonts w:ascii="Times New Roman" w:eastAsia="Times New Roman" w:hAnsi="Times New Roman" w:cs="Times New Roman"/>
          <w:i/>
          <w:color w:val="000000"/>
        </w:rPr>
        <w:t xml:space="preserve">Ministero </w:t>
      </w:r>
      <w:r>
        <w:rPr>
          <w:rFonts w:ascii="Times New Roman" w:eastAsia="Times New Roman" w:hAnsi="Times New Roman" w:cs="Times New Roman"/>
          <w:color w:val="000000"/>
        </w:rPr>
        <w:t>si riserva il diritto di procedere d’ufficio a verifiche, anche a campione, in ordine alla veridicità delle dichiarazioni rilasciate in sede di domanda di finanziamento e/o, comunque, nel corso della procedura, ai sensi e per gli effetti della normativa vigente;</w:t>
      </w:r>
    </w:p>
    <w:p w14:paraId="4D62ABB8" w14:textId="77777777" w:rsidR="00FD680B" w:rsidRDefault="00D313EC" w:rsidP="0061021A">
      <w:pPr>
        <w:pBdr>
          <w:top w:val="nil"/>
          <w:left w:val="nil"/>
          <w:bottom w:val="nil"/>
          <w:right w:val="nil"/>
          <w:between w:val="nil"/>
        </w:pBdr>
        <w:tabs>
          <w:tab w:val="left" w:pos="851"/>
        </w:tabs>
        <w:spacing w:before="120"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e si impegna anche a:</w:t>
      </w:r>
    </w:p>
    <w:p w14:paraId="02098BB6"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avviare tempestivamente, e comunque non oltre 30 (trenta) giorni dalla data del decreto di concessione di cui all’articolo 10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le attività progettuali per non incorrere in ritardi attuativi e concludere il progetto nella forma, nei modi e nei tempi previsti e comunque improrogabilmente entro il 30 giugno 2026 e di sottoporre al </w:t>
      </w:r>
      <w:r>
        <w:rPr>
          <w:rFonts w:ascii="Times New Roman" w:eastAsia="Times New Roman" w:hAnsi="Times New Roman" w:cs="Times New Roman"/>
          <w:i/>
          <w:color w:val="000000"/>
        </w:rPr>
        <w:t xml:space="preserve">Ministero </w:t>
      </w:r>
      <w:r>
        <w:rPr>
          <w:rFonts w:ascii="Times New Roman" w:eastAsia="Times New Roman" w:hAnsi="Times New Roman" w:cs="Times New Roman"/>
          <w:color w:val="000000"/>
        </w:rPr>
        <w:t>le eventuali modifiche al progetto;</w:t>
      </w:r>
    </w:p>
    <w:p w14:paraId="434178E5"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tutte le disposizioni previste dalla normativa </w:t>
      </w:r>
      <w:proofErr w:type="spellStart"/>
      <w:r>
        <w:rPr>
          <w:rFonts w:ascii="Times New Roman" w:eastAsia="Times New Roman" w:hAnsi="Times New Roman" w:cs="Times New Roman"/>
          <w:color w:val="000000"/>
        </w:rPr>
        <w:t>unionale</w:t>
      </w:r>
      <w:proofErr w:type="spellEnd"/>
      <w:r>
        <w:rPr>
          <w:rFonts w:ascii="Times New Roman" w:eastAsia="Times New Roman" w:hAnsi="Times New Roman" w:cs="Times New Roman"/>
          <w:color w:val="000000"/>
        </w:rPr>
        <w:t xml:space="preserve"> e nazionale, con particolare riferimento a quanto previsto dal regolamento (UE) 2021/241 e dal decreto-legge 31 maggio 2021, n. 77, convertito con modificazioni dalla legge 29 luglio 2021, n. 108 e successive modifiche e integrazioni;</w:t>
      </w:r>
    </w:p>
    <w:p w14:paraId="41C7B060" w14:textId="77777777" w:rsidR="002C1A9D" w:rsidRPr="00496DB8"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rispettare quanto previsto dall’articolo 22, paragrafo 2, lettera d) del r</w:t>
      </w:r>
      <w:r w:rsidRPr="00496DB8">
        <w:rPr>
          <w:rFonts w:ascii="Times New Roman" w:eastAsia="Times New Roman" w:hAnsi="Times New Roman" w:cs="Times New Roman"/>
          <w:color w:val="000000"/>
        </w:rPr>
        <w:t xml:space="preserve">egolamento (UE) 2021/241, fornendo il set minimo di informazioni per la verifica di quanto previsto dal </w:t>
      </w:r>
      <w:proofErr w:type="gramStart"/>
      <w:r w:rsidRPr="00496DB8">
        <w:rPr>
          <w:rFonts w:ascii="Times New Roman" w:eastAsia="Times New Roman" w:hAnsi="Times New Roman" w:cs="Times New Roman"/>
          <w:color w:val="000000"/>
        </w:rPr>
        <w:t>predetto</w:t>
      </w:r>
      <w:proofErr w:type="gramEnd"/>
      <w:r w:rsidRPr="00496DB8">
        <w:rPr>
          <w:rFonts w:ascii="Times New Roman" w:eastAsia="Times New Roman" w:hAnsi="Times New Roman" w:cs="Times New Roman"/>
          <w:color w:val="000000"/>
        </w:rPr>
        <w:t xml:space="preserve"> articolo anche in caso di ricorso a sub-appaltatori o sub-contraenti e trasmettendo i relativi dati al </w:t>
      </w:r>
      <w:r w:rsidRPr="00496DB8">
        <w:rPr>
          <w:rFonts w:ascii="Times New Roman" w:eastAsia="Times New Roman" w:hAnsi="Times New Roman" w:cs="Times New Roman"/>
          <w:i/>
          <w:color w:val="000000"/>
        </w:rPr>
        <w:t>Ministero;</w:t>
      </w:r>
    </w:p>
    <w:p w14:paraId="24C632C9"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adottare un sistema di contabilità separata (o una codificazione contabile adeguata) e informatizzata per tutte le transazioni relative alla proposta progettuale per assicurare la tracciabilità dell’utilizzo delle risorse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w:t>
      </w:r>
    </w:p>
    <w:p w14:paraId="62970FAD"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adottare misure adeguate volte a rispettare il principio di sana gestione finanziaria secondo quanto disciplinato nel regolamento finanziario (UE, </w:t>
      </w:r>
      <w:proofErr w:type="spellStart"/>
      <w:r>
        <w:rPr>
          <w:rFonts w:ascii="Times New Roman" w:eastAsia="Times New Roman" w:hAnsi="Times New Roman" w:cs="Times New Roman"/>
          <w:color w:val="000000"/>
        </w:rPr>
        <w:t>Euratom</w:t>
      </w:r>
      <w:proofErr w:type="spellEnd"/>
      <w:r>
        <w:rPr>
          <w:rFonts w:ascii="Times New Roman" w:eastAsia="Times New Roman" w:hAnsi="Times New Roman" w:cs="Times New Roman"/>
          <w:color w:val="000000"/>
        </w:rPr>
        <w:t xml:space="preserve">) 2024/2509 e nell’articolo 22 del regolamento (UE) 2021/241, in particolare in materia di prevenzione dei conflitti di interessi, delle </w:t>
      </w:r>
      <w:r>
        <w:rPr>
          <w:rFonts w:ascii="Times New Roman" w:eastAsia="Times New Roman" w:hAnsi="Times New Roman" w:cs="Times New Roman"/>
          <w:i/>
          <w:color w:val="000000"/>
        </w:rPr>
        <w:t>frodi</w:t>
      </w:r>
      <w:r>
        <w:rPr>
          <w:rFonts w:ascii="Times New Roman" w:eastAsia="Times New Roman" w:hAnsi="Times New Roman" w:cs="Times New Roman"/>
          <w:color w:val="000000"/>
        </w:rPr>
        <w:t xml:space="preserve">, comprese le </w:t>
      </w:r>
      <w:r>
        <w:rPr>
          <w:rFonts w:ascii="Times New Roman" w:eastAsia="Times New Roman" w:hAnsi="Times New Roman" w:cs="Times New Roman"/>
          <w:i/>
          <w:color w:val="000000"/>
        </w:rPr>
        <w:t>frodi sospette</w:t>
      </w:r>
      <w:r>
        <w:rPr>
          <w:rFonts w:ascii="Times New Roman" w:eastAsia="Times New Roman" w:hAnsi="Times New Roman" w:cs="Times New Roman"/>
          <w:color w:val="000000"/>
        </w:rPr>
        <w:t xml:space="preserve">, della </w:t>
      </w:r>
      <w:r>
        <w:rPr>
          <w:rFonts w:ascii="Times New Roman" w:eastAsia="Times New Roman" w:hAnsi="Times New Roman" w:cs="Times New Roman"/>
          <w:i/>
          <w:color w:val="000000"/>
        </w:rPr>
        <w:t>corruzione</w:t>
      </w:r>
      <w:r>
        <w:rPr>
          <w:rFonts w:ascii="Times New Roman" w:eastAsia="Times New Roman" w:hAnsi="Times New Roman" w:cs="Times New Roman"/>
          <w:color w:val="000000"/>
        </w:rPr>
        <w:t xml:space="preserve"> e di recupero e restituzione dei fondi che sono stati indebitamente assegnati nonché di garantire l’assenza del c.d. doppio finanziamento ai sensi dell’articolo 9 del regolamento (UE) 2021/241;</w:t>
      </w:r>
    </w:p>
    <w:p w14:paraId="584144B3"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effettuare il “</w:t>
      </w:r>
      <w:r>
        <w:rPr>
          <w:rFonts w:ascii="Times New Roman" w:eastAsia="Times New Roman" w:hAnsi="Times New Roman" w:cs="Times New Roman"/>
          <w:i/>
          <w:color w:val="000000"/>
        </w:rPr>
        <w:t>controllo gestionale interno</w:t>
      </w:r>
      <w:r>
        <w:rPr>
          <w:rFonts w:ascii="Times New Roman" w:eastAsia="Times New Roman" w:hAnsi="Times New Roman" w:cs="Times New Roman"/>
          <w:color w:val="000000"/>
        </w:rPr>
        <w:t>”, che si sostanzia nelle verifiche di gestione che fanno parte del sistema di controllo interno previsto dalla normativa nazionale e comunitaria per le diverse tipologie di organizzazione o forme societarie;</w:t>
      </w:r>
    </w:p>
    <w:p w14:paraId="5AF57399"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adottare il sistema informatico di cui all’articolo 1, comma 1043, della legge 30 dicembre 2020, n. 178 finalizzato a raccogliere, registrare e archiviare in formato elettronico i dati per ciascuna operazione necessaria per la sorveglianza, la valutazione, la gestione finanziaria, la verifica e l’audit, secondo quanto previsto dall’articolo 22, comma 2, lettera d) del regolamento (UE) 2021/241 e tenendo conto delle indicazioni contenute nelle </w:t>
      </w:r>
      <w:r>
        <w:rPr>
          <w:rFonts w:ascii="Times New Roman" w:eastAsia="Times New Roman" w:hAnsi="Times New Roman" w:cs="Times New Roman"/>
          <w:i/>
          <w:color w:val="000000"/>
        </w:rPr>
        <w:t>Linee Guida per i Soggetti attuatori</w:t>
      </w:r>
      <w:r>
        <w:rPr>
          <w:rFonts w:ascii="Times New Roman" w:eastAsia="Times New Roman" w:hAnsi="Times New Roman" w:cs="Times New Roman"/>
          <w:color w:val="000000"/>
        </w:rPr>
        <w:t xml:space="preserve"> allegate al </w:t>
      </w:r>
      <w:proofErr w:type="spellStart"/>
      <w:r>
        <w:rPr>
          <w:rFonts w:ascii="Times New Roman" w:eastAsia="Times New Roman" w:hAnsi="Times New Roman" w:cs="Times New Roman"/>
          <w:i/>
          <w:color w:val="000000"/>
        </w:rPr>
        <w:t>Si.Ge.Co</w:t>
      </w:r>
      <w:proofErr w:type="spellEnd"/>
      <w:r>
        <w:rPr>
          <w:rFonts w:ascii="Times New Roman" w:eastAsia="Times New Roman" w:hAnsi="Times New Roman" w:cs="Times New Roman"/>
          <w:i/>
          <w:color w:val="000000"/>
        </w:rPr>
        <w:t>.</w:t>
      </w:r>
      <w:r>
        <w:rPr>
          <w:rFonts w:ascii="Times New Roman" w:eastAsia="Times New Roman" w:hAnsi="Times New Roman" w:cs="Times New Roman"/>
          <w:color w:val="000000"/>
        </w:rPr>
        <w:t xml:space="preserve"> pubblicato sul sito del </w:t>
      </w:r>
      <w:r w:rsidRPr="00172B8A">
        <w:rPr>
          <w:rFonts w:ascii="Times New Roman" w:eastAsia="Times New Roman" w:hAnsi="Times New Roman" w:cs="Times New Roman"/>
          <w:i/>
          <w:color w:val="000000"/>
        </w:rPr>
        <w:t>Ministero</w:t>
      </w:r>
      <w:r>
        <w:rPr>
          <w:rFonts w:ascii="Times New Roman" w:eastAsia="Times New Roman" w:hAnsi="Times New Roman" w:cs="Times New Roman"/>
          <w:color w:val="000000"/>
        </w:rPr>
        <w:t>;</w:t>
      </w:r>
    </w:p>
    <w:p w14:paraId="156095FE"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presentare, per il tramite del capofila in caso di progetti congiunti, le richieste di erogazione delle agevolazioni nel rispetto delle procedure e modalità di cui all’articolo 11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w:t>
      </w:r>
    </w:p>
    <w:p w14:paraId="3566E9D8"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segnalare eventuali fattori che possano determinare ritardi che incidano in maniera considerevole sulla tempistica attuativa e di spesa, definita nel cronoprogramma, relazionando 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w:t>
      </w:r>
    </w:p>
    <w:p w14:paraId="4825E2A1"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gli adempimenti in materia di trasparenza amministrativa ai sensi del decreto legislativo 25 maggio 2016, n. 97 e gli obblighi in materia di comunicazione e informazione previsti dall’articolo 34 del regolamento (UE) 2021/241 indicando nella documentazione progettuale che il progetto è finanziato nell’ambito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con una esplicita dichiarazione di finanziamento che reciti "</w:t>
      </w:r>
      <w:r>
        <w:rPr>
          <w:rFonts w:ascii="Times New Roman" w:eastAsia="Times New Roman" w:hAnsi="Times New Roman" w:cs="Times New Roman"/>
          <w:i/>
          <w:color w:val="000000"/>
        </w:rPr>
        <w:t xml:space="preserve">finanziato dall'Unione europea - </w:t>
      </w:r>
      <w:proofErr w:type="spellStart"/>
      <w:r>
        <w:rPr>
          <w:rFonts w:ascii="Times New Roman" w:eastAsia="Times New Roman" w:hAnsi="Times New Roman" w:cs="Times New Roman"/>
          <w:i/>
          <w:color w:val="000000"/>
        </w:rPr>
        <w:t>NextGenerationEU</w:t>
      </w:r>
      <w:proofErr w:type="spellEnd"/>
      <w:r>
        <w:rPr>
          <w:rFonts w:ascii="Times New Roman" w:eastAsia="Times New Roman" w:hAnsi="Times New Roman" w:cs="Times New Roman"/>
          <w:color w:val="000000"/>
        </w:rPr>
        <w:t>" e valorizzando l’emblema dell’Unione europea;</w:t>
      </w:r>
    </w:p>
    <w:p w14:paraId="70740830"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bookmarkStart w:id="2" w:name="_4d34og8" w:colFirst="0" w:colLast="0"/>
      <w:bookmarkEnd w:id="2"/>
      <w:r>
        <w:rPr>
          <w:rFonts w:ascii="Times New Roman" w:eastAsia="Times New Roman" w:hAnsi="Times New Roman" w:cs="Times New Roman"/>
          <w:color w:val="000000"/>
        </w:rPr>
        <w:t xml:space="preserve">rispettare gli adempimenti connessi agli obblighi di rilevazione dei dati di monitoraggio relativi all’avanzamento procedurale, fisico e finanziario del progetto, inclusi quelli inerenti all’avanzamento verso il conseguimento di </w:t>
      </w:r>
      <w:r>
        <w:rPr>
          <w:rFonts w:ascii="Times New Roman" w:eastAsia="Times New Roman" w:hAnsi="Times New Roman" w:cs="Times New Roman"/>
          <w:i/>
          <w:color w:val="000000"/>
        </w:rPr>
        <w:t xml:space="preserve">milestone </w:t>
      </w:r>
      <w:r>
        <w:rPr>
          <w:rFonts w:ascii="Times New Roman" w:eastAsia="Times New Roman" w:hAnsi="Times New Roman" w:cs="Times New Roman"/>
          <w:color w:val="000000"/>
        </w:rPr>
        <w:t>e</w:t>
      </w:r>
      <w:r>
        <w:rPr>
          <w:rFonts w:ascii="Times New Roman" w:eastAsia="Times New Roman" w:hAnsi="Times New Roman" w:cs="Times New Roman"/>
          <w:i/>
          <w:color w:val="000000"/>
        </w:rPr>
        <w:t xml:space="preserve"> target</w:t>
      </w:r>
      <w:r>
        <w:rPr>
          <w:rFonts w:ascii="Times New Roman" w:eastAsia="Times New Roman" w:hAnsi="Times New Roman" w:cs="Times New Roman"/>
          <w:color w:val="000000"/>
        </w:rPr>
        <w:t xml:space="preserve"> associati al progetto, per la quota parte di competenza, e di predisposizione della relativa documentazione giustificativa;</w:t>
      </w:r>
    </w:p>
    <w:p w14:paraId="2E6B0124"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bookmarkStart w:id="3" w:name="_2s8eyo1" w:colFirst="0" w:colLast="0"/>
      <w:bookmarkEnd w:id="3"/>
      <w:r>
        <w:rPr>
          <w:rFonts w:ascii="Times New Roman" w:eastAsia="Times New Roman" w:hAnsi="Times New Roman" w:cs="Times New Roman"/>
          <w:color w:val="000000"/>
        </w:rPr>
        <w:lastRenderedPageBreak/>
        <w:t xml:space="preserve">assicurare la conservazione della documentazione progettuale e della documentazione giustificativa delle spese dichiarate e dei costi esposti maturati in fascicoli cartacei o informatici per assicurare la completa tracciabilità delle operazioni - nel rispetto di quanto previsto all’articolo 9, comma 4, del decreto-legge n. 77 del 31 maggio 2021, convertito con la legge 29 luglio 2021, n. 108 - che, nelle diverse fasi di controllo e verifica previste dal sistema di gestione e controllo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xml:space="preserve">, dovranno essere messi prontamente a disposizione su richiesta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dell’</w:t>
      </w:r>
      <w:r>
        <w:rPr>
          <w:rFonts w:ascii="Times New Roman" w:eastAsia="Times New Roman" w:hAnsi="Times New Roman" w:cs="Times New Roman"/>
          <w:i/>
          <w:color w:val="000000"/>
        </w:rPr>
        <w:t>Ispettorato generale</w:t>
      </w:r>
      <w:r>
        <w:rPr>
          <w:rFonts w:ascii="Times New Roman" w:eastAsia="Times New Roman" w:hAnsi="Times New Roman" w:cs="Times New Roman"/>
          <w:color w:val="000000"/>
        </w:rPr>
        <w:t xml:space="preserve"> per il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dell’Organismo di Audit, della Commissione europea, dell’</w:t>
      </w:r>
      <w:r>
        <w:rPr>
          <w:rFonts w:ascii="Times New Roman" w:eastAsia="Times New Roman" w:hAnsi="Times New Roman" w:cs="Times New Roman"/>
          <w:i/>
          <w:color w:val="000000"/>
        </w:rPr>
        <w:t>OLAF</w:t>
      </w:r>
      <w:r>
        <w:rPr>
          <w:rFonts w:ascii="Times New Roman" w:eastAsia="Times New Roman" w:hAnsi="Times New Roman" w:cs="Times New Roman"/>
          <w:color w:val="000000"/>
        </w:rPr>
        <w:t>, della Corte dei Conti europea (ECA), della Procura europea (EPPO) e delle competenti Autorità giudiziarie nazionali e autorizzare la Commissione, l'</w:t>
      </w:r>
      <w:r>
        <w:rPr>
          <w:rFonts w:ascii="Times New Roman" w:eastAsia="Times New Roman" w:hAnsi="Times New Roman" w:cs="Times New Roman"/>
          <w:i/>
          <w:color w:val="000000"/>
        </w:rPr>
        <w:t>OLAF</w:t>
      </w:r>
      <w:r>
        <w:rPr>
          <w:rFonts w:ascii="Times New Roman" w:eastAsia="Times New Roman" w:hAnsi="Times New Roman" w:cs="Times New Roman"/>
          <w:color w:val="000000"/>
        </w:rPr>
        <w:t xml:space="preserve">, la Corte dei conti e l'EPPO a esercitare i diritti di cui all'articolo 129, paragrafo 1, del regolamento finanziario (UE, </w:t>
      </w:r>
      <w:proofErr w:type="spellStart"/>
      <w:r>
        <w:rPr>
          <w:rFonts w:ascii="Times New Roman" w:eastAsia="Times New Roman" w:hAnsi="Times New Roman" w:cs="Times New Roman"/>
          <w:color w:val="000000"/>
        </w:rPr>
        <w:t>Euratom</w:t>
      </w:r>
      <w:proofErr w:type="spellEnd"/>
      <w:r>
        <w:rPr>
          <w:rFonts w:ascii="Times New Roman" w:eastAsia="Times New Roman" w:hAnsi="Times New Roman" w:cs="Times New Roman"/>
          <w:color w:val="000000"/>
        </w:rPr>
        <w:t>, 2024/2509);</w:t>
      </w:r>
    </w:p>
    <w:p w14:paraId="5A17848A"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l’obbligo di indicazione del </w:t>
      </w:r>
      <w:r>
        <w:rPr>
          <w:rFonts w:ascii="Times New Roman" w:eastAsia="Times New Roman" w:hAnsi="Times New Roman" w:cs="Times New Roman"/>
          <w:i/>
          <w:color w:val="000000"/>
        </w:rPr>
        <w:t xml:space="preserve">CUP </w:t>
      </w:r>
      <w:r>
        <w:rPr>
          <w:rFonts w:ascii="Times New Roman" w:eastAsia="Times New Roman" w:hAnsi="Times New Roman" w:cs="Times New Roman"/>
          <w:color w:val="000000"/>
        </w:rPr>
        <w:t>e, ove pertinente, del codice identificativo di gara (CIG), su tutti i documenti probatori delle spese effettivamente sostenute - o dei costi esposti maturati nel caso di ricorso alle opzioni semplificate in materia di costi - inerenti alla proposta progettuale ammessa all’agevolazione di cui all’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Nel caso di spese ammissibili ai sensi dell’</w:t>
      </w:r>
      <w:r>
        <w:rPr>
          <w:rFonts w:ascii="Times New Roman" w:eastAsia="Times New Roman" w:hAnsi="Times New Roman" w:cs="Times New Roman"/>
          <w:i/>
          <w:color w:val="000000"/>
        </w:rPr>
        <w:t>Avviso Pubblico</w:t>
      </w:r>
      <w:r>
        <w:rPr>
          <w:rFonts w:ascii="Times New Roman" w:eastAsia="Times New Roman" w:hAnsi="Times New Roman" w:cs="Times New Roman"/>
          <w:color w:val="000000"/>
        </w:rPr>
        <w:t xml:space="preserve"> che siano antecedenti all’assegnazione del </w:t>
      </w:r>
      <w:r w:rsidRPr="00017D0D">
        <w:rPr>
          <w:rFonts w:ascii="Times New Roman" w:eastAsia="Times New Roman" w:hAnsi="Times New Roman" w:cs="Times New Roman"/>
          <w:i/>
          <w:iCs/>
          <w:color w:val="000000"/>
        </w:rPr>
        <w:t>CUP</w:t>
      </w:r>
      <w:r>
        <w:rPr>
          <w:rFonts w:ascii="Times New Roman" w:eastAsia="Times New Roman" w:hAnsi="Times New Roman" w:cs="Times New Roman"/>
          <w:color w:val="000000"/>
        </w:rPr>
        <w:t xml:space="preserve">, il </w:t>
      </w:r>
      <w:r>
        <w:rPr>
          <w:rFonts w:ascii="Times New Roman" w:eastAsia="Times New Roman" w:hAnsi="Times New Roman" w:cs="Times New Roman"/>
          <w:i/>
          <w:color w:val="000000"/>
        </w:rPr>
        <w:t>Soggetto beneficiario/attuatore</w:t>
      </w:r>
      <w:r>
        <w:rPr>
          <w:rFonts w:ascii="Times New Roman" w:eastAsia="Times New Roman" w:hAnsi="Times New Roman" w:cs="Times New Roman"/>
          <w:color w:val="000000"/>
        </w:rPr>
        <w:t xml:space="preserve"> adotta una delle specifiche misure correttive previste dalle </w:t>
      </w:r>
      <w:r>
        <w:rPr>
          <w:rFonts w:ascii="Times New Roman" w:eastAsia="Times New Roman" w:hAnsi="Times New Roman" w:cs="Times New Roman"/>
          <w:i/>
          <w:color w:val="000000"/>
        </w:rPr>
        <w:t>Linee Guida per i Soggetti Attuatori</w:t>
      </w:r>
      <w:r>
        <w:rPr>
          <w:rFonts w:ascii="Times New Roman" w:eastAsia="Times New Roman" w:hAnsi="Times New Roman" w:cs="Times New Roman"/>
          <w:color w:val="000000"/>
        </w:rPr>
        <w:t>;</w:t>
      </w:r>
    </w:p>
    <w:p w14:paraId="53448064"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assicurare che l’emissione delle fatture, ove prevista, avvenga in forma elettronica e, ove applicabile, secondo le modalità di attuazione dell’articolo 1, comma 629 della L. n. 190/2014, in materia di scissione dei pagamenti ai fini dell’IVA;</w:t>
      </w:r>
    </w:p>
    <w:p w14:paraId="05FE6981" w14:textId="316817FF" w:rsidR="002C1A9D" w:rsidRPr="00556149"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sidRPr="00556149">
        <w:rPr>
          <w:rFonts w:ascii="Times New Roman" w:eastAsia="Times New Roman" w:hAnsi="Times New Roman" w:cs="Times New Roman"/>
          <w:color w:val="000000"/>
        </w:rPr>
        <w:t xml:space="preserve">assicurare che la realizzazione delle attività progettuali sia coerente con i principi e gli obblighi specifici del </w:t>
      </w:r>
      <w:r w:rsidRPr="00556149">
        <w:rPr>
          <w:rFonts w:ascii="Times New Roman" w:eastAsia="Times New Roman" w:hAnsi="Times New Roman" w:cs="Times New Roman"/>
          <w:i/>
          <w:iCs/>
          <w:color w:val="000000"/>
        </w:rPr>
        <w:t>PNRR</w:t>
      </w:r>
      <w:r w:rsidRPr="00556149">
        <w:rPr>
          <w:rFonts w:ascii="Times New Roman" w:eastAsia="Times New Roman" w:hAnsi="Times New Roman" w:cs="Times New Roman"/>
          <w:color w:val="000000"/>
        </w:rPr>
        <w:t xml:space="preserve"> relativamente al principio “</w:t>
      </w:r>
      <w:r w:rsidRPr="00556149">
        <w:rPr>
          <w:rFonts w:ascii="Times New Roman" w:eastAsia="Times New Roman" w:hAnsi="Times New Roman" w:cs="Times New Roman"/>
          <w:i/>
          <w:iCs/>
          <w:color w:val="000000"/>
        </w:rPr>
        <w:t>non arrecare un danno significativo</w:t>
      </w:r>
      <w:r w:rsidRPr="00556149">
        <w:rPr>
          <w:rFonts w:ascii="Times New Roman" w:eastAsia="Times New Roman" w:hAnsi="Times New Roman" w:cs="Times New Roman"/>
          <w:color w:val="000000"/>
        </w:rPr>
        <w:t>” (DNSH) ai sensi dell'articolo 17 del regolamento (UE) 2020/852 e, ove applicabili, con i principi del Tagging clima e digitale, della parità di genere (Gender Equality) in relazione agli articoli 2, 3, paragrafo 3, del TUE, 8, 10, 19 e 157 del TFUE, e 21 e 23 della Carta dei diritti fondamentali dell’Unione europea, della protezione e valorizzazione dei giovani e del superamento dei divari territoriali. Con specifico riferimento al principio “</w:t>
      </w:r>
      <w:r w:rsidRPr="00556149">
        <w:rPr>
          <w:rFonts w:ascii="Times New Roman" w:eastAsia="Times New Roman" w:hAnsi="Times New Roman" w:cs="Times New Roman"/>
          <w:i/>
          <w:iCs/>
          <w:color w:val="000000"/>
        </w:rPr>
        <w:t>non arrecare un danno significativo</w:t>
      </w:r>
      <w:r w:rsidRPr="00556149">
        <w:rPr>
          <w:rFonts w:ascii="Times New Roman" w:eastAsia="Times New Roman" w:hAnsi="Times New Roman" w:cs="Times New Roman"/>
          <w:color w:val="000000"/>
        </w:rPr>
        <w:t xml:space="preserve">” (DNSH), il </w:t>
      </w:r>
      <w:r w:rsidRPr="00556149">
        <w:rPr>
          <w:rFonts w:ascii="Times New Roman" w:eastAsia="Times New Roman" w:hAnsi="Times New Roman" w:cs="Times New Roman"/>
          <w:i/>
          <w:iCs/>
          <w:color w:val="000000"/>
        </w:rPr>
        <w:t>Soggetto beneficiario/attuatore</w:t>
      </w:r>
      <w:r w:rsidRPr="00556149">
        <w:rPr>
          <w:rFonts w:ascii="Times New Roman" w:eastAsia="Times New Roman" w:hAnsi="Times New Roman" w:cs="Times New Roman"/>
          <w:color w:val="000000"/>
        </w:rPr>
        <w:t xml:space="preserve"> è tenuto a rispettare quanto prescritto dalla circolare RGS-MEF n. 22 del 14 maggio 2024, e dall</w:t>
      </w:r>
      <w:r w:rsidR="00167080">
        <w:rPr>
          <w:rFonts w:ascii="Times New Roman" w:eastAsia="Times New Roman" w:hAnsi="Times New Roman" w:cs="Times New Roman"/>
          <w:color w:val="000000"/>
        </w:rPr>
        <w:t>e</w:t>
      </w:r>
      <w:r w:rsidRPr="00556149">
        <w:rPr>
          <w:rFonts w:ascii="Times New Roman" w:eastAsia="Times New Roman" w:hAnsi="Times New Roman" w:cs="Times New Roman"/>
          <w:color w:val="000000"/>
        </w:rPr>
        <w:t xml:space="preserve"> relativ</w:t>
      </w:r>
      <w:r w:rsidR="00167080">
        <w:rPr>
          <w:rFonts w:ascii="Times New Roman" w:eastAsia="Times New Roman" w:hAnsi="Times New Roman" w:cs="Times New Roman"/>
          <w:color w:val="000000"/>
        </w:rPr>
        <w:t>e</w:t>
      </w:r>
      <w:r w:rsidRPr="00556149">
        <w:rPr>
          <w:rFonts w:ascii="Times New Roman" w:eastAsia="Times New Roman" w:hAnsi="Times New Roman" w:cs="Times New Roman"/>
          <w:color w:val="000000"/>
        </w:rPr>
        <w:t xml:space="preserve"> sched</w:t>
      </w:r>
      <w:r w:rsidR="00167080">
        <w:rPr>
          <w:rFonts w:ascii="Times New Roman" w:eastAsia="Times New Roman" w:hAnsi="Times New Roman" w:cs="Times New Roman"/>
          <w:color w:val="000000"/>
        </w:rPr>
        <w:t>e</w:t>
      </w:r>
      <w:r w:rsidRPr="00556149">
        <w:rPr>
          <w:rFonts w:ascii="Times New Roman" w:eastAsia="Times New Roman" w:hAnsi="Times New Roman" w:cs="Times New Roman"/>
          <w:color w:val="000000"/>
        </w:rPr>
        <w:t xml:space="preserve"> tecnic</w:t>
      </w:r>
      <w:r w:rsidR="00167080">
        <w:rPr>
          <w:rFonts w:ascii="Times New Roman" w:eastAsia="Times New Roman" w:hAnsi="Times New Roman" w:cs="Times New Roman"/>
          <w:color w:val="000000"/>
        </w:rPr>
        <w:t>he applicabili</w:t>
      </w:r>
      <w:r w:rsidR="007C6729">
        <w:rPr>
          <w:rFonts w:ascii="Times New Roman" w:eastAsia="Times New Roman" w:hAnsi="Times New Roman" w:cs="Times New Roman"/>
          <w:color w:val="000000"/>
        </w:rPr>
        <w:t xml:space="preserve"> alle attività di progetto: scheda</w:t>
      </w:r>
      <w:r w:rsidRPr="00556149">
        <w:rPr>
          <w:rFonts w:ascii="Times New Roman" w:eastAsia="Times New Roman" w:hAnsi="Times New Roman" w:cs="Times New Roman"/>
          <w:color w:val="000000"/>
        </w:rPr>
        <w:t xml:space="preserve"> n. 26 “</w:t>
      </w:r>
      <w:r w:rsidRPr="00556149">
        <w:rPr>
          <w:rFonts w:ascii="Times New Roman" w:eastAsia="Times New Roman" w:hAnsi="Times New Roman" w:cs="Times New Roman"/>
          <w:i/>
          <w:iCs/>
          <w:color w:val="000000"/>
        </w:rPr>
        <w:t>Finanziamenti a imprese e ricerca</w:t>
      </w:r>
      <w:r w:rsidRPr="00556149">
        <w:rPr>
          <w:rFonts w:ascii="Times New Roman" w:eastAsia="Times New Roman" w:hAnsi="Times New Roman" w:cs="Times New Roman"/>
          <w:color w:val="000000"/>
        </w:rPr>
        <w:t>” per la parte relativa a “</w:t>
      </w:r>
      <w:r w:rsidRPr="00556149">
        <w:rPr>
          <w:rFonts w:ascii="Times New Roman" w:eastAsia="Times New Roman" w:hAnsi="Times New Roman" w:cs="Times New Roman"/>
          <w:i/>
          <w:iCs/>
          <w:color w:val="000000"/>
        </w:rPr>
        <w:t>Attività e finanziamenti destinati a ricerca innovazione e sviluppo</w:t>
      </w:r>
      <w:r w:rsidRPr="007C6729">
        <w:rPr>
          <w:rFonts w:ascii="Times New Roman" w:eastAsia="Times New Roman" w:hAnsi="Times New Roman" w:cs="Times New Roman"/>
          <w:color w:val="000000"/>
        </w:rPr>
        <w:t>”</w:t>
      </w:r>
      <w:r w:rsidR="007C6729" w:rsidRPr="007C6729">
        <w:rPr>
          <w:rFonts w:ascii="Times New Roman" w:hAnsi="Times New Roman"/>
        </w:rPr>
        <w:t xml:space="preserve"> e, ove pertinenti, scheda n. 3 “</w:t>
      </w:r>
      <w:r w:rsidR="007C6729" w:rsidRPr="007C6729">
        <w:rPr>
          <w:rFonts w:ascii="Times New Roman" w:hAnsi="Times New Roman"/>
          <w:i/>
          <w:iCs/>
        </w:rPr>
        <w:t>Acquisto, leasing o noleggio di computer e apparecchiature elettriche e elettroniche</w:t>
      </w:r>
      <w:r w:rsidR="007C6729" w:rsidRPr="007C6729">
        <w:rPr>
          <w:rFonts w:ascii="Times New Roman" w:hAnsi="Times New Roman"/>
        </w:rPr>
        <w:t>”, scheda n. 6 “</w:t>
      </w:r>
      <w:r w:rsidR="007C6729" w:rsidRPr="007C6729">
        <w:rPr>
          <w:rFonts w:ascii="Times New Roman" w:hAnsi="Times New Roman"/>
          <w:i/>
          <w:iCs/>
        </w:rPr>
        <w:t>Servizi informatici di hosting e cloud</w:t>
      </w:r>
      <w:r w:rsidR="007C6729" w:rsidRPr="007C6729">
        <w:rPr>
          <w:rFonts w:ascii="Times New Roman" w:hAnsi="Times New Roman"/>
        </w:rPr>
        <w:t>” e scheda n. 8 “</w:t>
      </w:r>
      <w:r w:rsidR="007C6729" w:rsidRPr="007C6729">
        <w:rPr>
          <w:rFonts w:ascii="Times New Roman" w:hAnsi="Times New Roman"/>
          <w:i/>
          <w:iCs/>
        </w:rPr>
        <w:t>Data center</w:t>
      </w:r>
      <w:r w:rsidR="007C6729" w:rsidRPr="007C6729">
        <w:rPr>
          <w:rFonts w:ascii="Times New Roman" w:hAnsi="Times New Roman"/>
        </w:rPr>
        <w:t>”</w:t>
      </w:r>
      <w:r w:rsidRPr="007C6729">
        <w:rPr>
          <w:rFonts w:ascii="Times New Roman" w:eastAsia="Times New Roman" w:hAnsi="Times New Roman" w:cs="Times New Roman"/>
          <w:color w:val="000000"/>
        </w:rPr>
        <w:t>;</w:t>
      </w:r>
    </w:p>
    <w:p w14:paraId="0C221FEE"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garantire una tempestiva diretta informazione agli organi preposti, tenendo informato il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sull’avvio e l’andamento di eventuali procedimenti di carattere giudiziario, civile, penale o amministrativo che dovessero interessare le operazioni oggetto del progetto e comunicare le irregolarità, le </w:t>
      </w:r>
      <w:r>
        <w:rPr>
          <w:rFonts w:ascii="Times New Roman" w:eastAsia="Times New Roman" w:hAnsi="Times New Roman" w:cs="Times New Roman"/>
          <w:i/>
          <w:color w:val="000000"/>
        </w:rPr>
        <w:t>frodi</w:t>
      </w:r>
      <w:r>
        <w:rPr>
          <w:rFonts w:ascii="Times New Roman" w:eastAsia="Times New Roman" w:hAnsi="Times New Roman" w:cs="Times New Roman"/>
          <w:color w:val="000000"/>
        </w:rPr>
        <w:t xml:space="preserve">, i casi di </w:t>
      </w:r>
      <w:r>
        <w:rPr>
          <w:rFonts w:ascii="Times New Roman" w:eastAsia="Times New Roman" w:hAnsi="Times New Roman" w:cs="Times New Roman"/>
          <w:i/>
          <w:color w:val="000000"/>
        </w:rPr>
        <w:t>corruzione</w:t>
      </w:r>
      <w:r>
        <w:rPr>
          <w:rFonts w:ascii="Times New Roman" w:eastAsia="Times New Roman" w:hAnsi="Times New Roman" w:cs="Times New Roman"/>
          <w:color w:val="000000"/>
        </w:rPr>
        <w:t xml:space="preserve"> e di conflitti di interessi riscontrati, nonché i casi di doppio finanziamento a seguito delle verifiche di competenza e adottare le misure necessarie, nel rispetto delle procedure adottate, in linea con quanto indicato dall’articolo 22 del regolamento (UE) 2021/241;</w:t>
      </w:r>
    </w:p>
    <w:p w14:paraId="142FAB6E"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corrispondere, in qualsiasi fase del procedimento, a tutte le richieste di informazioni, dati e documenti disposte dal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w:t>
      </w:r>
    </w:p>
    <w:p w14:paraId="03D056C2"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consentire e favorire, in ogni fase del procedimento, lo svolgimento di tutti i controlli, ispezioni e monitoraggi disposti dal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facilitando altresì le verifiche dell’Ufficio competente per i controlli dal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medesimo, dell’Unità di Audit, della Commissione europea e di altri organismi autorizzati, che verranno effettuate anche attraverso controlli in loco presso i soggetti responsabili dell’attuazione degli interventi;</w:t>
      </w:r>
    </w:p>
    <w:p w14:paraId="6A9D0200"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ove applicabile, la normativa nazionale e </w:t>
      </w:r>
      <w:proofErr w:type="spellStart"/>
      <w:r>
        <w:rPr>
          <w:rFonts w:ascii="Times New Roman" w:eastAsia="Times New Roman" w:hAnsi="Times New Roman" w:cs="Times New Roman"/>
          <w:color w:val="000000"/>
        </w:rPr>
        <w:t>unionale</w:t>
      </w:r>
      <w:proofErr w:type="spellEnd"/>
      <w:r>
        <w:rPr>
          <w:rFonts w:ascii="Times New Roman" w:eastAsia="Times New Roman" w:hAnsi="Times New Roman" w:cs="Times New Roman"/>
          <w:color w:val="000000"/>
        </w:rPr>
        <w:t xml:space="preserve"> in tema di appalti e aiuti di Stato;</w:t>
      </w:r>
    </w:p>
    <w:p w14:paraId="2462BCAD" w14:textId="77777777" w:rsidR="002C1A9D"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adempiere agli obblighi di cui sopra sulle base delle procedure e delle indicazioni operative contenute nelle </w:t>
      </w:r>
      <w:r>
        <w:rPr>
          <w:rFonts w:ascii="Times New Roman" w:eastAsia="Times New Roman" w:hAnsi="Times New Roman" w:cs="Times New Roman"/>
          <w:i/>
          <w:color w:val="000000"/>
        </w:rPr>
        <w:t>Linee Guida per i Soggetti attuatori</w:t>
      </w:r>
      <w:r>
        <w:rPr>
          <w:rFonts w:ascii="Times New Roman" w:eastAsia="Times New Roman" w:hAnsi="Times New Roman" w:cs="Times New Roman"/>
          <w:color w:val="000000"/>
        </w:rPr>
        <w:t xml:space="preserve"> allegate al </w:t>
      </w:r>
      <w:proofErr w:type="spellStart"/>
      <w:r>
        <w:rPr>
          <w:rFonts w:ascii="Times New Roman" w:eastAsia="Times New Roman" w:hAnsi="Times New Roman" w:cs="Times New Roman"/>
          <w:i/>
          <w:color w:val="000000"/>
        </w:rPr>
        <w:t>Si.Ge.Co</w:t>
      </w:r>
      <w:proofErr w:type="spellEnd"/>
      <w:r>
        <w:rPr>
          <w:rFonts w:ascii="Times New Roman" w:eastAsia="Times New Roman" w:hAnsi="Times New Roman" w:cs="Times New Roman"/>
          <w:color w:val="000000"/>
        </w:rPr>
        <w:t xml:space="preserve">. pubblicato sul sito del </w:t>
      </w:r>
      <w:r>
        <w:rPr>
          <w:rFonts w:ascii="Times New Roman" w:eastAsia="Times New Roman" w:hAnsi="Times New Roman" w:cs="Times New Roman"/>
          <w:i/>
          <w:color w:val="000000"/>
        </w:rPr>
        <w:t>Ministero</w:t>
      </w:r>
      <w:r>
        <w:rPr>
          <w:rFonts w:ascii="Times New Roman" w:eastAsia="Times New Roman" w:hAnsi="Times New Roman" w:cs="Times New Roman"/>
          <w:color w:val="000000"/>
        </w:rPr>
        <w:t xml:space="preserve">; </w:t>
      </w:r>
    </w:p>
    <w:p w14:paraId="4D62ABCD" w14:textId="7AED0A4B" w:rsidR="00FD680B" w:rsidRDefault="002C1A9D" w:rsidP="002C1A9D">
      <w:pPr>
        <w:numPr>
          <w:ilvl w:val="0"/>
          <w:numId w:val="2"/>
        </w:numPr>
        <w:pBdr>
          <w:top w:val="nil"/>
          <w:left w:val="nil"/>
          <w:bottom w:val="nil"/>
          <w:right w:val="nil"/>
          <w:between w:val="nil"/>
        </w:pBdr>
        <w:spacing w:before="120" w:after="20" w:line="276"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rispettare ogni altra disposizione, principio, istruzione, linea guida, circolare prevista per l’attuazione del </w:t>
      </w:r>
      <w:r>
        <w:rPr>
          <w:rFonts w:ascii="Times New Roman" w:eastAsia="Times New Roman" w:hAnsi="Times New Roman" w:cs="Times New Roman"/>
          <w:i/>
          <w:color w:val="000000"/>
        </w:rPr>
        <w:t>PNRR</w:t>
      </w:r>
      <w:r>
        <w:rPr>
          <w:rFonts w:ascii="Times New Roman" w:eastAsia="Times New Roman" w:hAnsi="Times New Roman" w:cs="Times New Roman"/>
          <w:color w:val="000000"/>
        </w:rPr>
        <w:t>, per quanto di competenza</w:t>
      </w:r>
      <w:r w:rsidR="00D313EC">
        <w:rPr>
          <w:rFonts w:ascii="Times New Roman" w:eastAsia="Times New Roman" w:hAnsi="Times New Roman" w:cs="Times New Roman"/>
          <w:color w:val="000000"/>
        </w:rPr>
        <w:t>.</w:t>
      </w:r>
    </w:p>
    <w:p w14:paraId="4D62ABCE" w14:textId="77777777" w:rsidR="00FD680B" w:rsidRDefault="00FD680B">
      <w:pPr>
        <w:pBdr>
          <w:top w:val="nil"/>
          <w:left w:val="nil"/>
          <w:bottom w:val="nil"/>
          <w:right w:val="nil"/>
          <w:between w:val="nil"/>
        </w:pBdr>
        <w:spacing w:before="120" w:after="20"/>
        <w:ind w:left="709"/>
        <w:jc w:val="both"/>
        <w:rPr>
          <w:rFonts w:ascii="Times New Roman" w:eastAsia="Times New Roman" w:hAnsi="Times New Roman" w:cs="Times New Roman"/>
          <w:color w:val="FF0000"/>
        </w:rPr>
      </w:pPr>
    </w:p>
    <w:p w14:paraId="469BA6F3" w14:textId="77777777" w:rsidR="00DE0863" w:rsidRDefault="00DE0863">
      <w:pPr>
        <w:rPr>
          <w:rFonts w:ascii="Times New Roman" w:eastAsia="Times New Roman" w:hAnsi="Times New Roman" w:cs="Times New Roman"/>
          <w:b/>
          <w:color w:val="000000"/>
        </w:rPr>
      </w:pPr>
      <w:r>
        <w:rPr>
          <w:rFonts w:ascii="Times New Roman" w:eastAsia="Times New Roman" w:hAnsi="Times New Roman" w:cs="Times New Roman"/>
          <w:b/>
          <w:color w:val="000000"/>
        </w:rPr>
        <w:br w:type="page"/>
      </w:r>
    </w:p>
    <w:p w14:paraId="4D62ABCF" w14:textId="58D6E1A7" w:rsidR="00FD680B" w:rsidRPr="002C1A9D" w:rsidRDefault="00D313EC" w:rsidP="00DE0863">
      <w:pPr>
        <w:pStyle w:val="Paragrafoelenco"/>
        <w:pBdr>
          <w:top w:val="nil"/>
          <w:left w:val="nil"/>
          <w:bottom w:val="nil"/>
          <w:right w:val="nil"/>
          <w:between w:val="nil"/>
        </w:pBdr>
        <w:tabs>
          <w:tab w:val="left" w:pos="426"/>
          <w:tab w:val="left" w:pos="567"/>
        </w:tabs>
        <w:ind w:right="-1"/>
        <w:jc w:val="center"/>
        <w:rPr>
          <w:rFonts w:ascii="Times New Roman" w:eastAsia="Times New Roman" w:hAnsi="Times New Roman" w:cs="Times New Roman"/>
          <w:color w:val="000000"/>
        </w:rPr>
      </w:pPr>
      <w:r w:rsidRPr="002C1A9D">
        <w:rPr>
          <w:rFonts w:ascii="Times New Roman" w:eastAsia="Times New Roman" w:hAnsi="Times New Roman" w:cs="Times New Roman"/>
          <w:b/>
          <w:color w:val="000000"/>
        </w:rPr>
        <w:lastRenderedPageBreak/>
        <w:t>ALLEGA</w:t>
      </w:r>
    </w:p>
    <w:p w14:paraId="5E4A090F" w14:textId="77777777" w:rsidR="00647A5B" w:rsidRDefault="00647A5B" w:rsidP="00647A5B">
      <w:pPr>
        <w:pBdr>
          <w:top w:val="nil"/>
          <w:left w:val="nil"/>
          <w:bottom w:val="nil"/>
          <w:right w:val="nil"/>
          <w:between w:val="nil"/>
        </w:pBdr>
        <w:tabs>
          <w:tab w:val="left" w:pos="426"/>
        </w:tabs>
        <w:spacing w:after="60"/>
        <w:jc w:val="both"/>
        <w:rPr>
          <w:rFonts w:ascii="Times New Roman" w:eastAsia="Times New Roman" w:hAnsi="Times New Roman" w:cs="Times New Roman"/>
          <w:color w:val="000000"/>
        </w:rPr>
      </w:pPr>
    </w:p>
    <w:p w14:paraId="30348846" w14:textId="77777777" w:rsidR="00DE0863" w:rsidRPr="00DE0863" w:rsidRDefault="00DE0863" w:rsidP="00DE0863">
      <w:pPr>
        <w:pStyle w:val="Paragrafoelenco"/>
        <w:pBdr>
          <w:top w:val="nil"/>
          <w:left w:val="nil"/>
          <w:bottom w:val="nil"/>
          <w:right w:val="nil"/>
          <w:between w:val="nil"/>
        </w:pBdr>
        <w:tabs>
          <w:tab w:val="left" w:pos="426"/>
        </w:tabs>
        <w:spacing w:after="60"/>
        <w:jc w:val="both"/>
        <w:rPr>
          <w:rFonts w:ascii="Times New Roman" w:eastAsia="Times New Roman" w:hAnsi="Times New Roman" w:cs="Times New Roman"/>
          <w:color w:val="FF0000"/>
        </w:rPr>
      </w:pPr>
    </w:p>
    <w:p w14:paraId="6A5CA8CA" w14:textId="77777777" w:rsidR="00DE0863" w:rsidRPr="00DE0863" w:rsidRDefault="00DE0863" w:rsidP="00DE0863">
      <w:pPr>
        <w:pStyle w:val="Paragrafoelenco"/>
        <w:rPr>
          <w:rFonts w:ascii="Times New Roman" w:eastAsia="Times New Roman" w:hAnsi="Times New Roman" w:cs="Times New Roman"/>
          <w:color w:val="000000"/>
        </w:rPr>
      </w:pPr>
    </w:p>
    <w:p w14:paraId="4D62ABD1" w14:textId="6DAA0FFE" w:rsidR="00FD680B" w:rsidRPr="00DE0863" w:rsidRDefault="00D313EC" w:rsidP="00DE0863">
      <w:pPr>
        <w:pBdr>
          <w:top w:val="nil"/>
          <w:left w:val="nil"/>
          <w:bottom w:val="nil"/>
          <w:right w:val="nil"/>
          <w:between w:val="nil"/>
        </w:pBdr>
        <w:tabs>
          <w:tab w:val="left" w:pos="426"/>
        </w:tabs>
        <w:spacing w:after="60"/>
        <w:jc w:val="both"/>
        <w:rPr>
          <w:rFonts w:ascii="Times New Roman" w:eastAsia="Times New Roman" w:hAnsi="Times New Roman" w:cs="Times New Roman"/>
          <w:color w:val="FF0000"/>
        </w:rPr>
      </w:pPr>
      <w:r w:rsidRPr="00DE0863">
        <w:rPr>
          <w:rFonts w:ascii="Times New Roman" w:eastAsia="Times New Roman" w:hAnsi="Times New Roman" w:cs="Times New Roman"/>
          <w:color w:val="000000"/>
        </w:rPr>
        <w:t>Procura del sottoscrittore della presente domanda</w:t>
      </w:r>
      <w:r>
        <w:rPr>
          <w:vertAlign w:val="superscript"/>
        </w:rPr>
        <w:footnoteReference w:id="5"/>
      </w:r>
      <w:r w:rsidRPr="00DE0863">
        <w:rPr>
          <w:rFonts w:ascii="Times New Roman" w:eastAsia="Times New Roman" w:hAnsi="Times New Roman" w:cs="Times New Roman"/>
          <w:color w:val="000000"/>
        </w:rPr>
        <w:t xml:space="preserve"> </w:t>
      </w:r>
    </w:p>
    <w:p w14:paraId="6C0C3296" w14:textId="77777777" w:rsidR="00DE0863" w:rsidRDefault="00DE0863" w:rsidP="00DE0863">
      <w:pPr>
        <w:spacing w:line="360" w:lineRule="auto"/>
        <w:ind w:left="4957" w:hanging="279"/>
        <w:jc w:val="center"/>
        <w:rPr>
          <w:rFonts w:ascii="Times New Roman" w:hAnsi="Times New Roman" w:cs="Times New Roman"/>
          <w:b/>
          <w:sz w:val="22"/>
          <w:szCs w:val="24"/>
        </w:rPr>
      </w:pPr>
    </w:p>
    <w:p w14:paraId="02972ED1" w14:textId="3BB363E6" w:rsidR="00DE0863" w:rsidRPr="00EE48CC" w:rsidRDefault="00DE0863" w:rsidP="00DE0863">
      <w:pPr>
        <w:spacing w:line="360" w:lineRule="auto"/>
        <w:ind w:left="4957" w:hanging="279"/>
        <w:jc w:val="center"/>
        <w:rPr>
          <w:rFonts w:ascii="Times New Roman" w:hAnsi="Times New Roman" w:cs="Times New Roman"/>
          <w:b/>
          <w:sz w:val="22"/>
          <w:szCs w:val="24"/>
        </w:rPr>
      </w:pPr>
      <w:r w:rsidRPr="00EE48CC">
        <w:rPr>
          <w:rFonts w:ascii="Times New Roman" w:hAnsi="Times New Roman" w:cs="Times New Roman"/>
          <w:b/>
          <w:sz w:val="22"/>
          <w:szCs w:val="24"/>
        </w:rPr>
        <w:t>Firma del Legale Rappresentante / Procuratore</w:t>
      </w:r>
    </w:p>
    <w:p w14:paraId="7CEBCCC8" w14:textId="77777777" w:rsidR="00DE0863" w:rsidRPr="00EE48CC" w:rsidRDefault="00DE0863" w:rsidP="00DE0863">
      <w:pPr>
        <w:pStyle w:val="Testonotaapidipagina"/>
        <w:spacing w:afterLines="60" w:after="144" w:line="252" w:lineRule="auto"/>
        <w:ind w:left="5529" w:firstLine="141"/>
        <w:rPr>
          <w:sz w:val="18"/>
        </w:rPr>
      </w:pPr>
      <w:r w:rsidRPr="00EE48CC">
        <w:rPr>
          <w:rFonts w:ascii="Times New Roman" w:hAnsi="Times New Roman" w:cs="Times New Roman"/>
          <w:i/>
          <w:color w:val="000000" w:themeColor="text1"/>
          <w:sz w:val="22"/>
          <w:szCs w:val="24"/>
        </w:rPr>
        <w:t xml:space="preserve">       (firmato digitalmente)</w:t>
      </w:r>
      <w:r w:rsidRPr="00EE48CC">
        <w:rPr>
          <w:sz w:val="18"/>
        </w:rPr>
        <w:t xml:space="preserve">     </w:t>
      </w:r>
    </w:p>
    <w:p w14:paraId="7D1C1216" w14:textId="77777777" w:rsidR="00DE0863" w:rsidRDefault="00DE0863" w:rsidP="00DE0863">
      <w:pPr>
        <w:pStyle w:val="Testonotaapidipagina"/>
        <w:spacing w:afterLines="60" w:after="144" w:line="252" w:lineRule="auto"/>
        <w:ind w:left="5529" w:firstLine="141"/>
      </w:pPr>
    </w:p>
    <w:p w14:paraId="38EEC975" w14:textId="77777777" w:rsidR="00DE0863" w:rsidRDefault="00DE0863" w:rsidP="00DE0863">
      <w:pPr>
        <w:pBdr>
          <w:top w:val="nil"/>
          <w:left w:val="nil"/>
          <w:bottom w:val="nil"/>
          <w:right w:val="nil"/>
          <w:between w:val="nil"/>
        </w:pBdr>
        <w:spacing w:before="240" w:line="276" w:lineRule="auto"/>
        <w:ind w:left="5760"/>
        <w:rPr>
          <w:rFonts w:ascii="Times New Roman" w:eastAsia="Times New Roman" w:hAnsi="Times New Roman" w:cs="Times New Roman"/>
          <w:color w:val="000000"/>
          <w:sz w:val="16"/>
          <w:szCs w:val="16"/>
        </w:rPr>
      </w:pPr>
      <w:r w:rsidRPr="008C4C8B">
        <w:t>___________________________</w:t>
      </w:r>
    </w:p>
    <w:p w14:paraId="4D62ABD6" w14:textId="77777777" w:rsidR="00FD680B" w:rsidRDefault="00FD680B">
      <w:pPr>
        <w:pBdr>
          <w:top w:val="nil"/>
          <w:left w:val="nil"/>
          <w:bottom w:val="nil"/>
          <w:right w:val="nil"/>
          <w:between w:val="nil"/>
        </w:pBdr>
        <w:spacing w:before="240" w:after="20"/>
        <w:jc w:val="both"/>
        <w:rPr>
          <w:rFonts w:ascii="Nyala" w:eastAsia="Nyala" w:hAnsi="Nyala" w:cs="Nyala"/>
          <w:color w:val="000000"/>
        </w:rPr>
      </w:pPr>
    </w:p>
    <w:sectPr w:rsidR="00FD680B">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7307" w14:textId="77777777" w:rsidR="00F0617A" w:rsidRDefault="00F0617A">
      <w:r>
        <w:separator/>
      </w:r>
    </w:p>
  </w:endnote>
  <w:endnote w:type="continuationSeparator" w:id="0">
    <w:p w14:paraId="120A8D16" w14:textId="77777777" w:rsidR="00F0617A" w:rsidRDefault="00F0617A">
      <w:r>
        <w:continuationSeparator/>
      </w:r>
    </w:p>
  </w:endnote>
  <w:endnote w:type="continuationNotice" w:id="1">
    <w:p w14:paraId="77582331" w14:textId="77777777" w:rsidR="00F0617A" w:rsidRDefault="00F06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 Albertina">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yala">
    <w:charset w:val="00"/>
    <w:family w:val="auto"/>
    <w:pitch w:val="variable"/>
    <w:sig w:usb0="A000006F" w:usb1="00000000"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ABD8" w14:textId="77777777" w:rsidR="0061021A" w:rsidRDefault="0061021A">
    <w:pPr>
      <w:pBdr>
        <w:top w:val="nil"/>
        <w:left w:val="nil"/>
        <w:bottom w:val="nil"/>
        <w:right w:val="nil"/>
        <w:between w:val="nil"/>
      </w:pBdr>
      <w:jc w:val="center"/>
      <w:rPr>
        <w:rFonts w:ascii="Nyala" w:eastAsia="Nyala" w:hAnsi="Nyala" w:cs="Nyala"/>
        <w:color w:val="000000"/>
      </w:rPr>
    </w:pPr>
    <w:r>
      <w:rPr>
        <w:rFonts w:ascii="Nyala" w:eastAsia="Nyala" w:hAnsi="Nyala" w:cs="Nyala"/>
        <w:color w:val="000000"/>
      </w:rPr>
      <w:fldChar w:fldCharType="begin"/>
    </w:r>
    <w:r>
      <w:rPr>
        <w:rFonts w:ascii="Nyala" w:eastAsia="Nyala" w:hAnsi="Nyala" w:cs="Nyala"/>
        <w:color w:val="000000"/>
      </w:rPr>
      <w:instrText>PAGE</w:instrText>
    </w:r>
    <w:r>
      <w:rPr>
        <w:rFonts w:ascii="Nyala" w:eastAsia="Nyala" w:hAnsi="Nyala" w:cs="Nyala"/>
        <w:color w:val="000000"/>
      </w:rPr>
      <w:fldChar w:fldCharType="end"/>
    </w:r>
  </w:p>
  <w:p w14:paraId="4D62ABD9" w14:textId="77777777" w:rsidR="0061021A" w:rsidRDefault="0061021A">
    <w:pPr>
      <w:pBdr>
        <w:top w:val="nil"/>
        <w:left w:val="nil"/>
        <w:bottom w:val="nil"/>
        <w:right w:val="nil"/>
        <w:between w:val="nil"/>
      </w:pBdr>
      <w:ind w:right="360"/>
      <w:jc w:val="both"/>
      <w:rPr>
        <w:rFonts w:ascii="Nyala" w:eastAsia="Nyala" w:hAnsi="Nyala" w:cs="Nyala"/>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62450"/>
      <w:docPartObj>
        <w:docPartGallery w:val="Page Numbers (Bottom of Page)"/>
        <w:docPartUnique/>
      </w:docPartObj>
    </w:sdtPr>
    <w:sdtEndPr>
      <w:rPr>
        <w:rFonts w:ascii="Times New Roman" w:hAnsi="Times New Roman" w:cs="Times New Roman"/>
      </w:rPr>
    </w:sdtEndPr>
    <w:sdtContent>
      <w:p w14:paraId="0F481DC4" w14:textId="60B783C9" w:rsidR="004F4F7A" w:rsidRPr="00DE0863" w:rsidRDefault="004F4F7A">
        <w:pPr>
          <w:pStyle w:val="Pidipagina"/>
          <w:jc w:val="center"/>
          <w:rPr>
            <w:rFonts w:ascii="Times New Roman" w:hAnsi="Times New Roman" w:cs="Times New Roman"/>
          </w:rPr>
        </w:pPr>
        <w:r w:rsidRPr="00DE0863">
          <w:rPr>
            <w:rFonts w:ascii="Times New Roman" w:hAnsi="Times New Roman" w:cs="Times New Roman"/>
          </w:rPr>
          <w:fldChar w:fldCharType="begin"/>
        </w:r>
        <w:r w:rsidRPr="00DE0863">
          <w:rPr>
            <w:rFonts w:ascii="Times New Roman" w:hAnsi="Times New Roman" w:cs="Times New Roman"/>
          </w:rPr>
          <w:instrText>PAGE   \* MERGEFORMAT</w:instrText>
        </w:r>
        <w:r w:rsidRPr="00DE0863">
          <w:rPr>
            <w:rFonts w:ascii="Times New Roman" w:hAnsi="Times New Roman" w:cs="Times New Roman"/>
          </w:rPr>
          <w:fldChar w:fldCharType="separate"/>
        </w:r>
        <w:r w:rsidRPr="00DE0863">
          <w:rPr>
            <w:rFonts w:ascii="Times New Roman" w:hAnsi="Times New Roman" w:cs="Times New Roman"/>
          </w:rPr>
          <w:t>2</w:t>
        </w:r>
        <w:r w:rsidRPr="00DE0863">
          <w:rPr>
            <w:rFonts w:ascii="Times New Roman" w:hAnsi="Times New Roman" w:cs="Times New Roman"/>
          </w:rPr>
          <w:fldChar w:fldCharType="end"/>
        </w:r>
      </w:p>
    </w:sdtContent>
  </w:sdt>
  <w:p w14:paraId="63B782A8" w14:textId="77777777" w:rsidR="004F4F7A" w:rsidRDefault="004F4F7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545171"/>
      <w:docPartObj>
        <w:docPartGallery w:val="Page Numbers (Bottom of Page)"/>
        <w:docPartUnique/>
      </w:docPartObj>
    </w:sdtPr>
    <w:sdtEndPr>
      <w:rPr>
        <w:rFonts w:ascii="Times New Roman" w:hAnsi="Times New Roman" w:cs="Times New Roman"/>
      </w:rPr>
    </w:sdtEndPr>
    <w:sdtContent>
      <w:p w14:paraId="4CB64A03" w14:textId="5F986F0F" w:rsidR="004F4F7A" w:rsidRPr="009E0177" w:rsidRDefault="004F4F7A">
        <w:pPr>
          <w:pStyle w:val="Pidipagina"/>
          <w:jc w:val="center"/>
          <w:rPr>
            <w:rFonts w:ascii="Times New Roman" w:hAnsi="Times New Roman" w:cs="Times New Roman"/>
          </w:rPr>
        </w:pPr>
        <w:r w:rsidRPr="009E0177">
          <w:rPr>
            <w:rFonts w:ascii="Times New Roman" w:hAnsi="Times New Roman" w:cs="Times New Roman"/>
          </w:rPr>
          <w:fldChar w:fldCharType="begin"/>
        </w:r>
        <w:r w:rsidRPr="009E0177">
          <w:rPr>
            <w:rFonts w:ascii="Times New Roman" w:hAnsi="Times New Roman" w:cs="Times New Roman"/>
          </w:rPr>
          <w:instrText>PAGE   \* MERGEFORMAT</w:instrText>
        </w:r>
        <w:r w:rsidRPr="009E0177">
          <w:rPr>
            <w:rFonts w:ascii="Times New Roman" w:hAnsi="Times New Roman" w:cs="Times New Roman"/>
          </w:rPr>
          <w:fldChar w:fldCharType="separate"/>
        </w:r>
        <w:r w:rsidRPr="009E0177">
          <w:rPr>
            <w:rFonts w:ascii="Times New Roman" w:hAnsi="Times New Roman" w:cs="Times New Roman"/>
          </w:rPr>
          <w:t>2</w:t>
        </w:r>
        <w:r w:rsidRPr="009E0177">
          <w:rPr>
            <w:rFonts w:ascii="Times New Roman" w:hAnsi="Times New Roman" w:cs="Times New Roman"/>
          </w:rPr>
          <w:fldChar w:fldCharType="end"/>
        </w:r>
      </w:p>
    </w:sdtContent>
  </w:sdt>
  <w:p w14:paraId="613F1931" w14:textId="77777777" w:rsidR="004F4F7A" w:rsidRDefault="004F4F7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411E" w14:textId="77777777" w:rsidR="00F0617A" w:rsidRDefault="00F0617A">
      <w:r>
        <w:separator/>
      </w:r>
    </w:p>
  </w:footnote>
  <w:footnote w:type="continuationSeparator" w:id="0">
    <w:p w14:paraId="3516626E" w14:textId="77777777" w:rsidR="00F0617A" w:rsidRDefault="00F0617A">
      <w:r>
        <w:continuationSeparator/>
      </w:r>
    </w:p>
  </w:footnote>
  <w:footnote w:type="continuationNotice" w:id="1">
    <w:p w14:paraId="234732AC" w14:textId="77777777" w:rsidR="00F0617A" w:rsidRDefault="00F0617A"/>
  </w:footnote>
  <w:footnote w:id="2">
    <w:p w14:paraId="4D62ABDF" w14:textId="77777777" w:rsidR="0061021A" w:rsidRDefault="0061021A">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Nyala" w:eastAsia="Nyala" w:hAnsi="Nyala" w:cs="Nyala"/>
          <w:color w:val="000000"/>
        </w:rPr>
        <w:t xml:space="preserve"> </w:t>
      </w:r>
      <w:r>
        <w:rPr>
          <w:rFonts w:ascii="Times New Roman" w:eastAsia="Times New Roman" w:hAnsi="Times New Roman" w:cs="Times New Roman"/>
          <w:color w:val="000000"/>
          <w:sz w:val="16"/>
          <w:szCs w:val="16"/>
        </w:rPr>
        <w:t>Indicare l’ipotesi che ricorre: legale rappresentante, procuratore, ecc. In caso di procuratore, allegare la procura.</w:t>
      </w:r>
    </w:p>
  </w:footnote>
  <w:footnote w:id="3">
    <w:p w14:paraId="4D62ABE0" w14:textId="234E7CAC" w:rsidR="0061021A" w:rsidRDefault="0061021A">
      <w:pPr>
        <w:pBdr>
          <w:top w:val="nil"/>
          <w:left w:val="nil"/>
          <w:bottom w:val="nil"/>
          <w:right w:val="nil"/>
          <w:between w:val="nil"/>
        </w:pBdr>
        <w:jc w:val="both"/>
        <w:rPr>
          <w:rFonts w:ascii="Nyala" w:eastAsia="Nyala" w:hAnsi="Nyala" w:cs="Nyala"/>
          <w:color w:val="000000"/>
        </w:rPr>
      </w:pPr>
      <w:r>
        <w:rPr>
          <w:vertAlign w:val="superscript"/>
        </w:rPr>
        <w:footnoteRef/>
      </w:r>
      <w:r>
        <w:rPr>
          <w:rFonts w:ascii="Nyala" w:eastAsia="Nyala" w:hAnsi="Nyala" w:cs="Nyala"/>
          <w:color w:val="000000"/>
        </w:rPr>
        <w:t xml:space="preserve"> </w:t>
      </w:r>
      <w:r>
        <w:rPr>
          <w:rFonts w:ascii="Times New Roman" w:eastAsia="Times New Roman" w:hAnsi="Times New Roman" w:cs="Times New Roman"/>
          <w:color w:val="000000"/>
          <w:sz w:val="16"/>
          <w:szCs w:val="16"/>
        </w:rPr>
        <w:t>Organismo di ricerca: un'entità (ad esempio, università o istituti di ricerca, agenzie incaricate del trasferimento di conoscenze, intermediari dell'innovazione, entità collaborative reali o virtuali orientate alla ricerca), indipendentemente dal suo status giuridico (costituito secondo il diritto privato o pubblico) o fonte di finanziamento, la cui finalità principale consiste nello svolgere in maniera indipendente attività di ricerca fondamentale, di ricerca industriale o</w:t>
      </w:r>
      <w:r>
        <w:rPr>
          <w:rFonts w:ascii="Times New Roman" w:eastAsia="Times New Roman" w:hAnsi="Times New Roman" w:cs="Times New Roman"/>
          <w:b/>
          <w:color w:val="000000"/>
          <w:sz w:val="16"/>
          <w:szCs w:val="16"/>
        </w:rPr>
        <w:t xml:space="preserve"> </w:t>
      </w:r>
      <w:r>
        <w:rPr>
          <w:rFonts w:ascii="Times New Roman" w:eastAsia="Times New Roman" w:hAnsi="Times New Roman" w:cs="Times New Roman"/>
          <w:color w:val="000000"/>
          <w:sz w:val="16"/>
          <w:szCs w:val="16"/>
        </w:rPr>
        <w:t>.di sviluppo sperimentale o nel garantire un'ampia diffusione dei risultati di tali attività mediante l'insegnamento, la pubblicazione o il trasferimento di conoscenze. Qualora tale entità svolga anche attività economiche, il finanziamento, i costi e i ricavi di tali attività economiche devono formare oggetto di contabilità separata. Le imprese in grado di esercitare un'influenza determinante su tale entità, ad esempio in qualità di azionisti o di soci, non possono godere di alcun accesso preferenziale ai risultati da essa generati;</w:t>
      </w:r>
    </w:p>
  </w:footnote>
  <w:footnote w:id="4">
    <w:p w14:paraId="4D62ABE1" w14:textId="77777777" w:rsidR="0061021A" w:rsidRDefault="0061021A">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Nyala" w:eastAsia="Nyala" w:hAnsi="Nyala" w:cs="Nyala"/>
          <w:color w:val="000000"/>
        </w:rPr>
        <w:t xml:space="preserve"> </w:t>
      </w:r>
      <w:r>
        <w:rPr>
          <w:rFonts w:ascii="Times New Roman" w:eastAsia="Times New Roman" w:hAnsi="Times New Roman" w:cs="Times New Roman"/>
          <w:color w:val="000000"/>
          <w:sz w:val="16"/>
          <w:szCs w:val="16"/>
        </w:rPr>
        <w:t>Tale dichiarazione deve essere resa solo nel caso in cui l’</w:t>
      </w:r>
      <w:r>
        <w:rPr>
          <w:rFonts w:ascii="Times New Roman" w:eastAsia="Times New Roman" w:hAnsi="Times New Roman" w:cs="Times New Roman"/>
          <w:i/>
          <w:color w:val="000000"/>
          <w:sz w:val="16"/>
          <w:szCs w:val="16"/>
        </w:rPr>
        <w:t xml:space="preserve">Organismo di ricerca </w:t>
      </w:r>
      <w:r>
        <w:rPr>
          <w:rFonts w:ascii="Times New Roman" w:eastAsia="Times New Roman" w:hAnsi="Times New Roman" w:cs="Times New Roman"/>
          <w:color w:val="000000"/>
          <w:sz w:val="16"/>
          <w:szCs w:val="16"/>
        </w:rPr>
        <w:t>abbia la natura giuridica di “</w:t>
      </w:r>
      <w:r w:rsidRPr="00BF20E7">
        <w:rPr>
          <w:rFonts w:ascii="Times New Roman" w:eastAsia="Times New Roman" w:hAnsi="Times New Roman" w:cs="Times New Roman"/>
          <w:i/>
          <w:color w:val="000000"/>
          <w:sz w:val="16"/>
          <w:szCs w:val="16"/>
        </w:rPr>
        <w:t>impresa</w:t>
      </w:r>
      <w:r>
        <w:rPr>
          <w:rFonts w:ascii="Times New Roman" w:eastAsia="Times New Roman" w:hAnsi="Times New Roman" w:cs="Times New Roman"/>
          <w:color w:val="000000"/>
          <w:sz w:val="16"/>
          <w:szCs w:val="16"/>
        </w:rPr>
        <w:t>”.</w:t>
      </w:r>
    </w:p>
  </w:footnote>
  <w:footnote w:id="5">
    <w:p w14:paraId="4D62ABE2" w14:textId="77777777" w:rsidR="0061021A" w:rsidRDefault="0061021A">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16"/>
          <w:szCs w:val="16"/>
        </w:rPr>
        <w:t xml:space="preserve"> Nel caso in cui a firmare sia un procuratore.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ABD7" w14:textId="77777777" w:rsidR="0061021A" w:rsidRDefault="0061021A">
    <w:pPr>
      <w:pBdr>
        <w:top w:val="nil"/>
        <w:left w:val="nil"/>
        <w:bottom w:val="nil"/>
        <w:right w:val="nil"/>
        <w:between w:val="nil"/>
      </w:pBdr>
      <w:jc w:val="right"/>
      <w:rPr>
        <w:rFonts w:ascii="Nyala" w:eastAsia="Nyala" w:hAnsi="Nyala" w:cs="Nyala"/>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ABDA" w14:textId="77777777" w:rsidR="0061021A" w:rsidRDefault="0061021A">
    <w:pPr>
      <w:pBdr>
        <w:top w:val="nil"/>
        <w:left w:val="nil"/>
        <w:bottom w:val="nil"/>
        <w:right w:val="nil"/>
        <w:between w:val="nil"/>
      </w:pBdr>
      <w:jc w:val="both"/>
      <w:rPr>
        <w:rFonts w:ascii="Nyala" w:eastAsia="Nyala" w:hAnsi="Nyala" w:cs="Nyala"/>
        <w:color w:val="000000"/>
      </w:rPr>
    </w:pPr>
    <w:r>
      <w:rPr>
        <w:noProof/>
      </w:rPr>
      <w:drawing>
        <wp:anchor distT="0" distB="0" distL="114300" distR="114300" simplePos="0" relativeHeight="251658240" behindDoc="0" locked="0" layoutInCell="1" hidden="0" allowOverlap="1" wp14:anchorId="4D62ABDB" wp14:editId="4D62ABDC">
          <wp:simplePos x="0" y="0"/>
          <wp:positionH relativeFrom="column">
            <wp:posOffset>3119755</wp:posOffset>
          </wp:positionH>
          <wp:positionV relativeFrom="paragraph">
            <wp:posOffset>91440</wp:posOffset>
          </wp:positionV>
          <wp:extent cx="3028950" cy="495935"/>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3028950" cy="495935"/>
                  </a:xfrm>
                  <a:prstGeom prst="rect">
                    <a:avLst/>
                  </a:prstGeom>
                  <a:ln/>
                </pic:spPr>
              </pic:pic>
            </a:graphicData>
          </a:graphic>
        </wp:anchor>
      </w:drawing>
    </w:r>
    <w:r>
      <w:rPr>
        <w:noProof/>
      </w:rPr>
      <w:drawing>
        <wp:anchor distT="0" distB="0" distL="114300" distR="114300" simplePos="0" relativeHeight="251658241" behindDoc="0" locked="0" layoutInCell="1" hidden="0" allowOverlap="1" wp14:anchorId="4D62ABDD" wp14:editId="4D62ABDE">
          <wp:simplePos x="0" y="0"/>
          <wp:positionH relativeFrom="column">
            <wp:posOffset>-41909</wp:posOffset>
          </wp:positionH>
          <wp:positionV relativeFrom="paragraph">
            <wp:posOffset>91440</wp:posOffset>
          </wp:positionV>
          <wp:extent cx="2336800" cy="63309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2336800" cy="63309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36C1"/>
    <w:multiLevelType w:val="hybridMultilevel"/>
    <w:tmpl w:val="8BB4D9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11E6D1B"/>
    <w:multiLevelType w:val="multilevel"/>
    <w:tmpl w:val="C72EB138"/>
    <w:lvl w:ilvl="0">
      <w:start w:val="1"/>
      <w:numFmt w:val="bullet"/>
      <w:lvlText w:val="□"/>
      <w:lvlJc w:val="left"/>
      <w:pPr>
        <w:ind w:left="720" w:hanging="360"/>
      </w:pPr>
      <w:rPr>
        <w:rFonts w:ascii="EU Albertina" w:eastAsia="EU Albertina" w:hAnsi="EU Albertina" w:cs="EU Albertina"/>
        <w:sz w:val="40"/>
        <w:szCs w:val="4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4F203528"/>
    <w:multiLevelType w:val="multilevel"/>
    <w:tmpl w:val="ED6A8F3A"/>
    <w:lvl w:ilvl="0">
      <w:start w:val="1"/>
      <w:numFmt w:val="bullet"/>
      <w:lvlText w:val="●"/>
      <w:lvlJc w:val="left"/>
      <w:pPr>
        <w:ind w:left="644" w:hanging="359"/>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3" w15:restartNumberingAfterBreak="0">
    <w:nsid w:val="55EB704D"/>
    <w:multiLevelType w:val="multilevel"/>
    <w:tmpl w:val="EF3C5704"/>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15:restartNumberingAfterBreak="0">
    <w:nsid w:val="5ACD4165"/>
    <w:multiLevelType w:val="multilevel"/>
    <w:tmpl w:val="E49E0218"/>
    <w:lvl w:ilvl="0">
      <w:start w:val="1"/>
      <w:numFmt w:val="bullet"/>
      <w:lvlText w:val="□"/>
      <w:lvlJc w:val="left"/>
      <w:pPr>
        <w:ind w:left="720" w:hanging="360"/>
      </w:pPr>
      <w:rPr>
        <w:rFonts w:ascii="EU Albertina" w:eastAsia="EU Albertina" w:hAnsi="EU Albertina" w:cs="EU Albertina"/>
        <w:sz w:val="40"/>
        <w:szCs w:val="4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5D5837CB"/>
    <w:multiLevelType w:val="multilevel"/>
    <w:tmpl w:val="3416B16A"/>
    <w:lvl w:ilvl="0">
      <w:start w:val="1"/>
      <w:numFmt w:val="decimal"/>
      <w:lvlText w:val="%1."/>
      <w:lvlJc w:val="left"/>
      <w:pPr>
        <w:ind w:left="360" w:hanging="360"/>
      </w:pPr>
      <w:rPr>
        <w:b/>
        <w:i w:val="0"/>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 w15:restartNumberingAfterBreak="0">
    <w:nsid w:val="613F67BC"/>
    <w:multiLevelType w:val="multilevel"/>
    <w:tmpl w:val="BEC05F0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67D06D20"/>
    <w:multiLevelType w:val="multilevel"/>
    <w:tmpl w:val="4C8AB6EA"/>
    <w:lvl w:ilvl="0">
      <w:start w:val="1"/>
      <w:numFmt w:val="bullet"/>
      <w:lvlText w:val="●"/>
      <w:lvlJc w:val="left"/>
      <w:pPr>
        <w:ind w:left="0" w:hanging="360"/>
      </w:pPr>
      <w:rPr>
        <w:rFonts w:ascii="Noto Sans Symbols" w:eastAsia="Noto Sans Symbols" w:hAnsi="Noto Sans Symbols" w:cs="Noto Sans Symbols"/>
        <w:vertAlign w:val="baseline"/>
      </w:rPr>
    </w:lvl>
    <w:lvl w:ilvl="1">
      <w:start w:val="1"/>
      <w:numFmt w:val="bullet"/>
      <w:lvlText w:val="o"/>
      <w:lvlJc w:val="left"/>
      <w:pPr>
        <w:ind w:left="720" w:hanging="360"/>
      </w:pPr>
      <w:rPr>
        <w:rFonts w:ascii="Courier New" w:eastAsia="Courier New" w:hAnsi="Courier New" w:cs="Courier New"/>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abstractNum w:abstractNumId="8" w15:restartNumberingAfterBreak="0">
    <w:nsid w:val="72AF0345"/>
    <w:multiLevelType w:val="hybridMultilevel"/>
    <w:tmpl w:val="5234052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B0C5BAE"/>
    <w:multiLevelType w:val="multilevel"/>
    <w:tmpl w:val="CCBE430E"/>
    <w:lvl w:ilvl="0">
      <w:start w:val="1"/>
      <w:numFmt w:val="bullet"/>
      <w:lvlText w:val="□"/>
      <w:lvlJc w:val="left"/>
      <w:pPr>
        <w:ind w:left="360" w:hanging="360"/>
      </w:pPr>
      <w:rPr>
        <w:rFonts w:ascii="EU Albertina" w:eastAsia="EU Albertina" w:hAnsi="EU Albertina" w:cs="EU Albertina"/>
        <w:sz w:val="40"/>
        <w:szCs w:val="40"/>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num w:numId="1" w16cid:durableId="497187533">
    <w:abstractNumId w:val="5"/>
  </w:num>
  <w:num w:numId="2" w16cid:durableId="2045136551">
    <w:abstractNumId w:val="3"/>
  </w:num>
  <w:num w:numId="3" w16cid:durableId="103502294">
    <w:abstractNumId w:val="6"/>
  </w:num>
  <w:num w:numId="4" w16cid:durableId="750782016">
    <w:abstractNumId w:val="9"/>
  </w:num>
  <w:num w:numId="5" w16cid:durableId="1612201350">
    <w:abstractNumId w:val="7"/>
  </w:num>
  <w:num w:numId="6" w16cid:durableId="1114637505">
    <w:abstractNumId w:val="4"/>
  </w:num>
  <w:num w:numId="7" w16cid:durableId="893389699">
    <w:abstractNumId w:val="0"/>
  </w:num>
  <w:num w:numId="8" w16cid:durableId="1230266049">
    <w:abstractNumId w:val="1"/>
  </w:num>
  <w:num w:numId="9" w16cid:durableId="1600941410">
    <w:abstractNumId w:val="2"/>
  </w:num>
  <w:num w:numId="10" w16cid:durableId="14450335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80B"/>
    <w:rsid w:val="00167080"/>
    <w:rsid w:val="002C1A9D"/>
    <w:rsid w:val="002E105E"/>
    <w:rsid w:val="0033141B"/>
    <w:rsid w:val="004F1AC0"/>
    <w:rsid w:val="004F4F7A"/>
    <w:rsid w:val="0052486B"/>
    <w:rsid w:val="0057712D"/>
    <w:rsid w:val="0061021A"/>
    <w:rsid w:val="00647A5B"/>
    <w:rsid w:val="007C6729"/>
    <w:rsid w:val="007F0D98"/>
    <w:rsid w:val="008777B6"/>
    <w:rsid w:val="009448F9"/>
    <w:rsid w:val="009E0177"/>
    <w:rsid w:val="00A03624"/>
    <w:rsid w:val="00B174D7"/>
    <w:rsid w:val="00B312B6"/>
    <w:rsid w:val="00BF20E7"/>
    <w:rsid w:val="00D313EC"/>
    <w:rsid w:val="00DE0863"/>
    <w:rsid w:val="00EF73C8"/>
    <w:rsid w:val="00F0617A"/>
    <w:rsid w:val="00F35B4A"/>
    <w:rsid w:val="00FD68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2AB78"/>
  <w15:docId w15:val="{2E991CD1-48D6-43BD-92CD-7743D023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Testofumetto">
    <w:name w:val="Balloon Text"/>
    <w:basedOn w:val="Normale"/>
    <w:link w:val="TestofumettoCarattere"/>
    <w:uiPriority w:val="99"/>
    <w:semiHidden/>
    <w:unhideWhenUsed/>
    <w:rsid w:val="0033141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3141B"/>
    <w:rPr>
      <w:rFonts w:ascii="Segoe UI" w:hAnsi="Segoe UI" w:cs="Segoe UI"/>
      <w:sz w:val="18"/>
      <w:szCs w:val="18"/>
    </w:rPr>
  </w:style>
  <w:style w:type="character" w:styleId="Testosegnaposto">
    <w:name w:val="Placeholder Text"/>
    <w:basedOn w:val="Carpredefinitoparagrafo"/>
    <w:uiPriority w:val="99"/>
    <w:semiHidden/>
    <w:rsid w:val="0033141B"/>
    <w:rPr>
      <w:color w:val="808080"/>
    </w:rPr>
  </w:style>
  <w:style w:type="paragraph" w:styleId="Intestazione">
    <w:name w:val="header"/>
    <w:basedOn w:val="Normale"/>
    <w:link w:val="IntestazioneCarattere"/>
    <w:uiPriority w:val="99"/>
    <w:unhideWhenUsed/>
    <w:rsid w:val="007F0D98"/>
    <w:pPr>
      <w:tabs>
        <w:tab w:val="center" w:pos="4819"/>
        <w:tab w:val="right" w:pos="9638"/>
      </w:tabs>
    </w:pPr>
  </w:style>
  <w:style w:type="character" w:customStyle="1" w:styleId="IntestazioneCarattere">
    <w:name w:val="Intestazione Carattere"/>
    <w:basedOn w:val="Carpredefinitoparagrafo"/>
    <w:link w:val="Intestazione"/>
    <w:uiPriority w:val="99"/>
    <w:rsid w:val="007F0D98"/>
  </w:style>
  <w:style w:type="paragraph" w:styleId="Pidipagina">
    <w:name w:val="footer"/>
    <w:basedOn w:val="Normale"/>
    <w:link w:val="PidipaginaCarattere"/>
    <w:uiPriority w:val="99"/>
    <w:unhideWhenUsed/>
    <w:rsid w:val="007F0D98"/>
    <w:pPr>
      <w:tabs>
        <w:tab w:val="center" w:pos="4819"/>
        <w:tab w:val="right" w:pos="9638"/>
      </w:tabs>
    </w:pPr>
  </w:style>
  <w:style w:type="character" w:customStyle="1" w:styleId="PidipaginaCarattere">
    <w:name w:val="Piè di pagina Carattere"/>
    <w:basedOn w:val="Carpredefinitoparagrafo"/>
    <w:link w:val="Pidipagina"/>
    <w:uiPriority w:val="99"/>
    <w:rsid w:val="007F0D98"/>
  </w:style>
  <w:style w:type="paragraph" w:styleId="Paragrafoelenco">
    <w:name w:val="List Paragraph"/>
    <w:basedOn w:val="Normale"/>
    <w:uiPriority w:val="34"/>
    <w:qFormat/>
    <w:rsid w:val="002C1A9D"/>
    <w:pPr>
      <w:ind w:left="720"/>
      <w:contextualSpacing/>
    </w:pPr>
  </w:style>
  <w:style w:type="character" w:styleId="Rimandocommento">
    <w:name w:val="annotation reference"/>
    <w:basedOn w:val="Carpredefinitoparagrafo"/>
    <w:uiPriority w:val="99"/>
    <w:semiHidden/>
    <w:unhideWhenUsed/>
    <w:rsid w:val="00DE0863"/>
    <w:rPr>
      <w:sz w:val="16"/>
      <w:szCs w:val="16"/>
    </w:rPr>
  </w:style>
  <w:style w:type="paragraph" w:styleId="Testocommento">
    <w:name w:val="annotation text"/>
    <w:basedOn w:val="Normale"/>
    <w:link w:val="TestocommentoCarattere"/>
    <w:uiPriority w:val="99"/>
    <w:semiHidden/>
    <w:unhideWhenUsed/>
    <w:rsid w:val="00DE0863"/>
  </w:style>
  <w:style w:type="character" w:customStyle="1" w:styleId="TestocommentoCarattere">
    <w:name w:val="Testo commento Carattere"/>
    <w:basedOn w:val="Carpredefinitoparagrafo"/>
    <w:link w:val="Testocommento"/>
    <w:uiPriority w:val="99"/>
    <w:semiHidden/>
    <w:rsid w:val="00DE0863"/>
  </w:style>
  <w:style w:type="paragraph" w:styleId="Soggettocommento">
    <w:name w:val="annotation subject"/>
    <w:basedOn w:val="Testocommento"/>
    <w:next w:val="Testocommento"/>
    <w:link w:val="SoggettocommentoCarattere"/>
    <w:uiPriority w:val="99"/>
    <w:semiHidden/>
    <w:unhideWhenUsed/>
    <w:rsid w:val="00DE0863"/>
    <w:rPr>
      <w:b/>
      <w:bCs/>
    </w:rPr>
  </w:style>
  <w:style w:type="character" w:customStyle="1" w:styleId="SoggettocommentoCarattere">
    <w:name w:val="Soggetto commento Carattere"/>
    <w:basedOn w:val="TestocommentoCarattere"/>
    <w:link w:val="Soggettocommento"/>
    <w:uiPriority w:val="99"/>
    <w:semiHidden/>
    <w:rsid w:val="00DE0863"/>
    <w:rPr>
      <w:b/>
      <w:bCs/>
    </w:rPr>
  </w:style>
  <w:style w:type="paragraph" w:styleId="Testonotaapidipagina">
    <w:name w:val="footnote text"/>
    <w:basedOn w:val="Normale"/>
    <w:link w:val="TestonotaapidipaginaCarattere"/>
    <w:uiPriority w:val="99"/>
    <w:unhideWhenUsed/>
    <w:rsid w:val="00DE0863"/>
    <w:rPr>
      <w:rFonts w:asciiTheme="minorHAnsi" w:eastAsiaTheme="minorHAnsi" w:hAnsiTheme="minorHAnsi" w:cstheme="minorBidi"/>
      <w:lang w:eastAsia="en-US"/>
    </w:rPr>
  </w:style>
  <w:style w:type="character" w:customStyle="1" w:styleId="TestonotaapidipaginaCarattere">
    <w:name w:val="Testo nota a piè di pagina Carattere"/>
    <w:basedOn w:val="Carpredefinitoparagrafo"/>
    <w:link w:val="Testonotaapidipagina"/>
    <w:uiPriority w:val="99"/>
    <w:rsid w:val="00DE0863"/>
    <w:rPr>
      <w:rFonts w:asciiTheme="minorHAnsi" w:eastAsiaTheme="minorHAnsi" w:hAnsiTheme="minorHAnsi" w:cstheme="minorBidi"/>
      <w:lang w:eastAsia="en-US"/>
    </w:rPr>
  </w:style>
  <w:style w:type="paragraph" w:styleId="Revisione">
    <w:name w:val="Revision"/>
    <w:hidden/>
    <w:uiPriority w:val="99"/>
    <w:semiHidden/>
    <w:rsid w:val="0016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se.gov.i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mase.gov.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5A9B9C02498814CA05DBB58CB967979" ma:contentTypeVersion="15" ma:contentTypeDescription="Creare un nuovo documento." ma:contentTypeScope="" ma:versionID="1782fb7484be1a8af4411c5951dd5669">
  <xsd:schema xmlns:xsd="http://www.w3.org/2001/XMLSchema" xmlns:xs="http://www.w3.org/2001/XMLSchema" xmlns:p="http://schemas.microsoft.com/office/2006/metadata/properties" xmlns:ns2="0cb4dc96-8752-4d94-a780-aa27efdac3e1" xmlns:ns3="8a8f8354-1e1a-47a0-ba48-6a93a7c3d24c" xmlns:ns4="7936fec0-31b0-44b6-8b3c-678a174bc13c" targetNamespace="http://schemas.microsoft.com/office/2006/metadata/properties" ma:root="true" ma:fieldsID="dc5f5a3fd37af789cfbd4648768ddc36" ns2:_="" ns3:_="" ns4:_="">
    <xsd:import namespace="0cb4dc96-8752-4d94-a780-aa27efdac3e1"/>
    <xsd:import namespace="8a8f8354-1e1a-47a0-ba48-6a93a7c3d24c"/>
    <xsd:import namespace="7936fec0-31b0-44b6-8b3c-678a174bc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4dc96-8752-4d94-a780-aa27efdac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8f8354-1e1a-47a0-ba48-6a93a7c3d24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f487df2-e95b-4c1c-9e0d-d0eba3046210}" ma:internalName="TaxCatchAll" ma:showField="CatchAllData" ma:web="8a8f8354-1e1a-47a0-ba48-6a93a7c3d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b4dc96-8752-4d94-a780-aa27efdac3e1">
      <Terms xmlns="http://schemas.microsoft.com/office/infopath/2007/PartnerControls"/>
    </lcf76f155ced4ddcb4097134ff3c332f>
    <TaxCatchAll xmlns="7936fec0-31b0-44b6-8b3c-678a174bc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33430-1165-401E-A8FB-EB4E1FAFB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4dc96-8752-4d94-a780-aa27efdac3e1"/>
    <ds:schemaRef ds:uri="8a8f8354-1e1a-47a0-ba48-6a93a7c3d24c"/>
    <ds:schemaRef ds:uri="7936fec0-31b0-44b6-8b3c-678a174bc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B1ACF-F6E6-4D25-A91C-F545A5AC0785}">
  <ds:schemaRefs>
    <ds:schemaRef ds:uri="http://schemas.microsoft.com/office/2006/metadata/properties"/>
    <ds:schemaRef ds:uri="http://schemas.microsoft.com/office/infopath/2007/PartnerControls"/>
    <ds:schemaRef ds:uri="0cb4dc96-8752-4d94-a780-aa27efdac3e1"/>
    <ds:schemaRef ds:uri="7936fec0-31b0-44b6-8b3c-678a174bc13c"/>
  </ds:schemaRefs>
</ds:datastoreItem>
</file>

<file path=customXml/itemProps3.xml><?xml version="1.0" encoding="utf-8"?>
<ds:datastoreItem xmlns:ds="http://schemas.openxmlformats.org/officeDocument/2006/customXml" ds:itemID="{1289A6C5-8AC7-450E-9A9D-7340DA930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2877</Words>
  <Characters>16404</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Marco Giuseppe Ferruccio</cp:lastModifiedBy>
  <cp:revision>13</cp:revision>
  <dcterms:created xsi:type="dcterms:W3CDTF">2025-02-18T15:11:00Z</dcterms:created>
  <dcterms:modified xsi:type="dcterms:W3CDTF">2025-03-04T12:05:00Z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TaxCatchAll</vt:lpwstr>
  </property>
  <property fmtid="{D5CDD505-2E9C-101B-9397-08002B2CF9AE}" pid="3" name="lcf76f155ced4ddcb4097134ff3c332f">
    <vt:lpwstr>lcf76f155ced4ddcb4097134ff3c332f</vt:lpwstr>
  </property>
  <property fmtid="{D5CDD505-2E9C-101B-9397-08002B2CF9AE}" pid="4" name="MediaServiceImageTags">
    <vt:lpwstr/>
  </property>
  <property fmtid="{D5CDD505-2E9C-101B-9397-08002B2CF9AE}" pid="5" name="ContentTypeId">
    <vt:lpwstr>0x010100B5A9B9C02498814CA05DBB58CB967979</vt:lpwstr>
  </property>
</Properties>
</file>